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C193FC" w14:textId="217E4135"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7856F206"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3A8FDB52" w14:textId="77777777"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14:paraId="3BDDBE78" w14:textId="77777777" w:rsidR="00DB3FA7" w:rsidRPr="00DB3FA7" w:rsidRDefault="00DB3FA7" w:rsidP="00DB3FA7">
      <w:pPr>
        <w:widowControl w:val="0"/>
        <w:spacing w:before="120" w:after="120" w:line="240" w:lineRule="auto"/>
        <w:jc w:val="both"/>
        <w:rPr>
          <w:rFonts w:ascii="Arial" w:hAnsi="Arial" w:cs="Arial"/>
          <w:sz w:val="20"/>
          <w:szCs w:val="20"/>
          <w:lang w:eastAsia="cs-CZ"/>
        </w:rPr>
      </w:pPr>
    </w:p>
    <w:p w14:paraId="44E0C7BA" w14:textId="77777777"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14:paraId="7E5B050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14:paraId="04DC00C9"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14:paraId="0716D798"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14:paraId="12599B04"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 xml:space="preserve">Ing. Radovanem </w:t>
      </w:r>
      <w:proofErr w:type="spellStart"/>
      <w:r w:rsidRPr="00DB3FA7">
        <w:rPr>
          <w:rFonts w:ascii="Arial" w:hAnsi="Arial" w:cs="Arial"/>
          <w:b/>
          <w:bCs/>
          <w:sz w:val="20"/>
          <w:szCs w:val="20"/>
          <w:lang w:eastAsia="cs-CZ"/>
        </w:rPr>
        <w:t>Necidem</w:t>
      </w:r>
      <w:proofErr w:type="spellEnd"/>
      <w:r w:rsidRPr="00DB3FA7">
        <w:rPr>
          <w:rFonts w:ascii="Arial" w:hAnsi="Arial" w:cs="Arial"/>
          <w:b/>
          <w:bCs/>
          <w:sz w:val="20"/>
          <w:szCs w:val="20"/>
          <w:lang w:eastAsia="cs-CZ"/>
        </w:rPr>
        <w:t>, ředitelem organizace</w:t>
      </w:r>
    </w:p>
    <w:p w14:paraId="129CB628" w14:textId="77777777"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14:paraId="2104DDDF"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14:paraId="52C07679"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14:paraId="3C8DDE38"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14:paraId="2992D127" w14:textId="77777777"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14:paraId="006E9199"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14:paraId="2CD4588D"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6955D504"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14:paraId="1CD9DDD9"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6D209277"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14:paraId="159FC7C2"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2DBF1FF0"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14:paraId="18391873"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14:paraId="616BBA95" w14:textId="77777777"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14:paraId="7CE1D8EA"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7F4B93B2"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116E1C43"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483EEEE9"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14:paraId="31603FCE" w14:textId="77777777"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14:paraId="547C8F89"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14:paraId="499B6278"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proofErr w:type="gramStart"/>
      <w:r w:rsidRPr="00DB3FA7">
        <w:rPr>
          <w:rFonts w:ascii="Arial" w:hAnsi="Arial" w:cs="Arial"/>
          <w:sz w:val="20"/>
          <w:szCs w:val="20"/>
        </w:rPr>
        <w:t>se dohodly</w:t>
      </w:r>
      <w:proofErr w:type="gramEnd"/>
      <w:r w:rsidRPr="00DB3FA7">
        <w:rPr>
          <w:rFonts w:ascii="Arial" w:hAnsi="Arial" w:cs="Arial"/>
          <w:sz w:val="20"/>
          <w:szCs w:val="20"/>
        </w:rPr>
        <w:t xml:space="preserve"> na následujících ustanoveních:</w:t>
      </w:r>
    </w:p>
    <w:p w14:paraId="691D7E6B"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2B87AD22"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14:paraId="0F09B82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14:paraId="02EAC953" w14:textId="77777777"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43A331F" w14:textId="62A6289B" w:rsidR="00DB3FA7" w:rsidRDefault="00DB3FA7" w:rsidP="006A762B">
      <w:pPr>
        <w:pStyle w:val="Zkladntext"/>
        <w:keepNext/>
        <w:numPr>
          <w:ilvl w:val="1"/>
          <w:numId w:val="11"/>
        </w:numPr>
        <w:tabs>
          <w:tab w:val="left" w:pos="0"/>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lastRenderedPageBreak/>
        <w:t xml:space="preserve">Podkladem pro uzavření Smlouvy je nabídka Zhotovitele předložená na veřejnou zakázku </w:t>
      </w:r>
      <w:r w:rsidR="00C80317">
        <w:rPr>
          <w:rFonts w:ascii="Arial" w:hAnsi="Arial" w:cs="Arial"/>
          <w:sz w:val="20"/>
          <w:szCs w:val="20"/>
        </w:rPr>
        <w:t xml:space="preserve">malého rozsahu </w:t>
      </w:r>
      <w:r w:rsidRPr="00DB3FA7">
        <w:rPr>
          <w:rFonts w:ascii="Arial" w:hAnsi="Arial" w:cs="Arial"/>
          <w:sz w:val="20"/>
          <w:szCs w:val="20"/>
        </w:rPr>
        <w:t>s názvem „</w:t>
      </w:r>
      <w:r w:rsidR="00BD30D8">
        <w:rPr>
          <w:rFonts w:ascii="Arial" w:hAnsi="Arial" w:cs="Arial"/>
          <w:b/>
          <w:sz w:val="20"/>
          <w:szCs w:val="20"/>
        </w:rPr>
        <w:t>II/3</w:t>
      </w:r>
      <w:r w:rsidR="00C736D1">
        <w:rPr>
          <w:rFonts w:ascii="Arial" w:hAnsi="Arial" w:cs="Arial"/>
          <w:b/>
          <w:sz w:val="20"/>
          <w:szCs w:val="20"/>
        </w:rPr>
        <w:t>60 Nové Město na Moravě</w:t>
      </w:r>
      <w:r w:rsidR="00BD30D8">
        <w:rPr>
          <w:rFonts w:ascii="Arial" w:hAnsi="Arial" w:cs="Arial"/>
          <w:b/>
          <w:sz w:val="20"/>
          <w:szCs w:val="20"/>
        </w:rPr>
        <w:t xml:space="preserve"> – </w:t>
      </w:r>
      <w:r w:rsidR="00C736D1">
        <w:rPr>
          <w:rFonts w:ascii="Arial" w:hAnsi="Arial" w:cs="Arial"/>
          <w:b/>
          <w:sz w:val="20"/>
          <w:szCs w:val="20"/>
        </w:rPr>
        <w:t>zárubní zeď</w:t>
      </w:r>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t xml:space="preserve">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vydané dle § 1751 a násl. OZ</w:t>
      </w:r>
      <w:r w:rsidR="00C80317">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14:paraId="47C7E80F" w14:textId="77777777"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14:paraId="5B1E4FF8"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14:paraId="34EEC76B"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14:paraId="2FBBE5BF" w14:textId="6913FE74" w:rsidR="00B61713" w:rsidRPr="006A76C9" w:rsidRDefault="00B61713" w:rsidP="00B66D28">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417C74">
        <w:rPr>
          <w:rFonts w:ascii="Arial" w:eastAsia="Times New Roman" w:hAnsi="Arial" w:cs="Arial"/>
          <w:sz w:val="20"/>
          <w:szCs w:val="20"/>
        </w:rPr>
        <w:t>Předmětem stav</w:t>
      </w:r>
      <w:r w:rsidR="008010FB">
        <w:rPr>
          <w:rFonts w:ascii="Arial" w:eastAsia="Times New Roman" w:hAnsi="Arial" w:cs="Arial"/>
          <w:sz w:val="20"/>
          <w:szCs w:val="20"/>
        </w:rPr>
        <w:t>ebních prací</w:t>
      </w:r>
      <w:r w:rsidRPr="00417C74">
        <w:rPr>
          <w:rFonts w:ascii="Arial" w:eastAsia="Times New Roman" w:hAnsi="Arial" w:cs="Arial"/>
          <w:sz w:val="20"/>
          <w:szCs w:val="20"/>
        </w:rPr>
        <w:t xml:space="preserve"> je </w:t>
      </w:r>
      <w:r w:rsidR="003D11ED">
        <w:rPr>
          <w:rFonts w:ascii="Arial" w:eastAsia="Times New Roman" w:hAnsi="Arial" w:cs="Arial"/>
          <w:sz w:val="20"/>
          <w:szCs w:val="20"/>
        </w:rPr>
        <w:t>oprava betonové zárubní zdi podél silnice II/360 z Nového Města na Moravě směrem na Novou Ves u Nového Města na Moravě</w:t>
      </w:r>
      <w:r w:rsidR="00BD30D8">
        <w:rPr>
          <w:rFonts w:ascii="Arial" w:hAnsi="Arial" w:cs="Arial"/>
          <w:sz w:val="20"/>
          <w:szCs w:val="20"/>
        </w:rPr>
        <w:t xml:space="preserve">, okres </w:t>
      </w:r>
      <w:r w:rsidR="003D11ED">
        <w:rPr>
          <w:rFonts w:ascii="Arial" w:hAnsi="Arial" w:cs="Arial"/>
          <w:sz w:val="20"/>
          <w:szCs w:val="20"/>
        </w:rPr>
        <w:t>Žďár nad Sázavou</w:t>
      </w:r>
      <w:r w:rsidR="00211A60">
        <w:rPr>
          <w:rFonts w:ascii="Arial" w:hAnsi="Arial" w:cs="Arial"/>
          <w:sz w:val="20"/>
          <w:szCs w:val="20"/>
        </w:rPr>
        <w:t>, Kraj Vysočina</w:t>
      </w:r>
      <w:r w:rsidR="003D11ED">
        <w:rPr>
          <w:rFonts w:ascii="Arial" w:eastAsia="Times New Roman" w:hAnsi="Arial" w:cs="Arial"/>
          <w:sz w:val="20"/>
          <w:szCs w:val="20"/>
        </w:rPr>
        <w:t>, staničení od km 74,400 po km 74,710. Celková délka opravy činí 310m.</w:t>
      </w:r>
    </w:p>
    <w:p w14:paraId="4765240B" w14:textId="71C1FBE3" w:rsidR="00DB3FA7" w:rsidRPr="00B61713" w:rsidRDefault="00B61713" w:rsidP="00B61713">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sz w:val="20"/>
          <w:szCs w:val="20"/>
        </w:rPr>
        <w:t>P</w:t>
      </w:r>
      <w:r w:rsidRPr="00F011CB">
        <w:rPr>
          <w:rFonts w:ascii="Arial" w:hAnsi="Arial" w:cs="Arial"/>
          <w:bCs/>
          <w:sz w:val="20"/>
          <w:szCs w:val="20"/>
          <w:lang w:eastAsia="cs-CZ"/>
        </w:rPr>
        <w:t xml:space="preserve">ředmětem díla je provedení všech činností, prací a dodávek obsažených v projektové dokumentaci pro provádění </w:t>
      </w:r>
      <w:r w:rsidRPr="00BA6AA2">
        <w:rPr>
          <w:rFonts w:ascii="Arial" w:hAnsi="Arial" w:cs="Arial"/>
          <w:bCs/>
          <w:sz w:val="20"/>
          <w:szCs w:val="20"/>
          <w:lang w:eastAsia="cs-CZ"/>
        </w:rPr>
        <w:t>stavby „</w:t>
      </w:r>
      <w:r w:rsidR="00C736D1">
        <w:rPr>
          <w:rFonts w:ascii="Arial" w:hAnsi="Arial" w:cs="Arial"/>
          <w:b/>
          <w:sz w:val="20"/>
          <w:szCs w:val="20"/>
        </w:rPr>
        <w:t>II</w:t>
      </w:r>
      <w:r w:rsidR="00BD30D8">
        <w:rPr>
          <w:rFonts w:ascii="Arial" w:hAnsi="Arial" w:cs="Arial"/>
          <w:b/>
          <w:sz w:val="20"/>
          <w:szCs w:val="20"/>
        </w:rPr>
        <w:t>/3</w:t>
      </w:r>
      <w:r w:rsidR="008010FB">
        <w:rPr>
          <w:rFonts w:ascii="Arial" w:hAnsi="Arial" w:cs="Arial"/>
          <w:b/>
          <w:sz w:val="20"/>
          <w:szCs w:val="20"/>
        </w:rPr>
        <w:t>60 NOVÉ MÉSTO NA MORAVÉ OPĚRNÁ ZEĎ</w:t>
      </w:r>
      <w:r w:rsidR="00A72478" w:rsidRPr="00A7623D">
        <w:rPr>
          <w:rFonts w:ascii="Arial" w:hAnsi="Arial" w:cs="Arial"/>
          <w:sz w:val="20"/>
          <w:szCs w:val="20"/>
        </w:rPr>
        <w:t>“ (dále projektová dokumentace), kterou vypracoval</w:t>
      </w:r>
      <w:r w:rsidR="00C736D1">
        <w:rPr>
          <w:rFonts w:ascii="Arial" w:hAnsi="Arial" w:cs="Arial"/>
          <w:sz w:val="20"/>
          <w:szCs w:val="20"/>
        </w:rPr>
        <w:t xml:space="preserve"> Ing. Jan Červinka, </w:t>
      </w:r>
      <w:proofErr w:type="spellStart"/>
      <w:r w:rsidR="00C736D1">
        <w:rPr>
          <w:rFonts w:ascii="Arial" w:hAnsi="Arial" w:cs="Arial"/>
          <w:sz w:val="20"/>
          <w:szCs w:val="20"/>
        </w:rPr>
        <w:t>Envigest</w:t>
      </w:r>
      <w:proofErr w:type="spellEnd"/>
      <w:r w:rsidR="00C736D1">
        <w:rPr>
          <w:rFonts w:ascii="Arial" w:hAnsi="Arial" w:cs="Arial"/>
          <w:sz w:val="20"/>
          <w:szCs w:val="20"/>
        </w:rPr>
        <w:t>, s.r.o.,</w:t>
      </w:r>
      <w:r w:rsidR="00A72478" w:rsidRPr="00A7623D">
        <w:rPr>
          <w:rFonts w:ascii="Arial" w:hAnsi="Arial" w:cs="Arial"/>
          <w:sz w:val="20"/>
          <w:szCs w:val="20"/>
        </w:rPr>
        <w:t xml:space="preserve"> IČO: </w:t>
      </w:r>
      <w:r w:rsidR="00C736D1">
        <w:rPr>
          <w:rFonts w:ascii="Arial" w:hAnsi="Arial" w:cs="Arial"/>
          <w:sz w:val="20"/>
          <w:szCs w:val="20"/>
        </w:rPr>
        <w:t>49449362</w:t>
      </w:r>
      <w:r w:rsidR="00A72478" w:rsidRPr="00A7623D">
        <w:rPr>
          <w:rFonts w:ascii="Arial" w:hAnsi="Arial" w:cs="Arial"/>
          <w:sz w:val="20"/>
          <w:szCs w:val="20"/>
        </w:rPr>
        <w:t xml:space="preserve">, se sídlem </w:t>
      </w:r>
      <w:r w:rsidR="00C736D1">
        <w:rPr>
          <w:rFonts w:ascii="Arial" w:hAnsi="Arial" w:cs="Arial"/>
          <w:sz w:val="20"/>
          <w:szCs w:val="20"/>
        </w:rPr>
        <w:t>Masarykova 305, 592 31 Nové Město na Moravě</w:t>
      </w:r>
      <w:r w:rsidRPr="00BA6AA2">
        <w:rPr>
          <w:rFonts w:ascii="Arial" w:hAnsi="Arial" w:cs="Arial"/>
          <w:sz w:val="20"/>
          <w:szCs w:val="20"/>
        </w:rPr>
        <w:t xml:space="preserve">, </w:t>
      </w:r>
      <w:r w:rsidRPr="00BA6AA2">
        <w:rPr>
          <w:rFonts w:ascii="Arial" w:hAnsi="Arial" w:cs="Arial"/>
          <w:bCs/>
          <w:sz w:val="20"/>
          <w:szCs w:val="20"/>
          <w:lang w:eastAsia="cs-CZ"/>
        </w:rPr>
        <w:t>v soupise stavebních</w:t>
      </w:r>
      <w:r w:rsidRPr="009F1A04">
        <w:rPr>
          <w:rFonts w:ascii="Arial" w:hAnsi="Arial" w:cs="Arial"/>
          <w:bCs/>
          <w:sz w:val="20"/>
          <w:szCs w:val="20"/>
          <w:lang w:eastAsia="cs-CZ"/>
        </w:rPr>
        <w:t xml:space="preserve"> prací, dodávek a</w:t>
      </w:r>
      <w:r w:rsidRPr="008C77FB">
        <w:rPr>
          <w:rFonts w:ascii="Arial" w:hAnsi="Arial" w:cs="Arial"/>
          <w:bCs/>
          <w:sz w:val="20"/>
          <w:szCs w:val="20"/>
          <w:lang w:eastAsia="cs-CZ"/>
        </w:rPr>
        <w:t xml:space="preserve"> služeb s výkazem výměr k této projektové dokumentaci, který tvoří přílohu této Smlouvy. </w:t>
      </w:r>
    </w:p>
    <w:p w14:paraId="0E24A17A" w14:textId="13AB82BA"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7D7132">
        <w:rPr>
          <w:rFonts w:ascii="Arial" w:hAnsi="Arial" w:cs="Arial"/>
          <w:bCs/>
          <w:sz w:val="20"/>
          <w:szCs w:val="20"/>
          <w:lang w:eastAsia="cs-CZ"/>
        </w:rPr>
        <w:t>projektovou dokumentaci</w:t>
      </w:r>
      <w:r w:rsidR="00A82930">
        <w:rPr>
          <w:rFonts w:ascii="Arial" w:hAnsi="Arial" w:cs="Arial"/>
          <w:bCs/>
          <w:sz w:val="20"/>
          <w:szCs w:val="20"/>
          <w:lang w:eastAsia="cs-CZ"/>
        </w:rPr>
        <w:t xml:space="preserve"> pro provádění stavby</w:t>
      </w:r>
      <w:r w:rsidRPr="00DB3FA7">
        <w:rPr>
          <w:rFonts w:ascii="Arial" w:hAnsi="Arial" w:cs="Arial"/>
          <w:bCs/>
          <w:sz w:val="20"/>
          <w:szCs w:val="20"/>
          <w:lang w:eastAsia="cs-CZ"/>
        </w:rPr>
        <w:t xml:space="preserv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2E5372E1"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526AE5FF"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6A0653AE"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0FC53792"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14:paraId="1BF18B19"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14:paraId="1C71F442" w14:textId="77777777" w:rsidR="00DB3FA7" w:rsidRPr="009E133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9E1337">
        <w:rPr>
          <w:rFonts w:ascii="Arial" w:hAnsi="Arial" w:cs="Arial"/>
          <w:snapToGrid w:val="0"/>
          <w:sz w:val="20"/>
          <w:szCs w:val="20"/>
          <w:lang w:val="cs-CZ"/>
        </w:rPr>
        <w:t>Zhotovitel se zavazuje řádně a včas provést dílo v těchto termínech plnění:</w:t>
      </w:r>
    </w:p>
    <w:p w14:paraId="25C300BE" w14:textId="02B29033" w:rsidR="00AB0B18" w:rsidRPr="009E1337" w:rsidRDefault="001D51EC" w:rsidP="003F3D4C">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 xml:space="preserve">zahájení realizace stavby: </w:t>
      </w:r>
      <w:r w:rsidRPr="001D51EC">
        <w:rPr>
          <w:rFonts w:ascii="Arial" w:hAnsi="Arial" w:cs="Arial"/>
          <w:b/>
          <w:sz w:val="20"/>
          <w:szCs w:val="20"/>
          <w:lang w:eastAsia="cs-CZ"/>
        </w:rPr>
        <w:t>dnem předání a převzetí staveniště</w:t>
      </w:r>
    </w:p>
    <w:p w14:paraId="703AF3E4" w14:textId="77777777" w:rsidR="001D51EC" w:rsidRDefault="00F7612B" w:rsidP="001661AA">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9E1337">
        <w:rPr>
          <w:rFonts w:ascii="Arial" w:hAnsi="Arial" w:cs="Arial"/>
          <w:sz w:val="20"/>
          <w:szCs w:val="20"/>
          <w:lang w:eastAsia="cs-CZ"/>
        </w:rPr>
        <w:t>uvedení celé stavby do užívání ve smyslu čl. XII. obchodních podmínek (dále i „OP“):</w:t>
      </w:r>
    </w:p>
    <w:p w14:paraId="780E1D80" w14:textId="01019752" w:rsidR="00F7612B" w:rsidRPr="009E1337" w:rsidRDefault="008C1E1A" w:rsidP="001D51EC">
      <w:pPr>
        <w:widowControl w:val="0"/>
        <w:overflowPunct w:val="0"/>
        <w:autoSpaceDE w:val="0"/>
        <w:autoSpaceDN w:val="0"/>
        <w:adjustRightInd w:val="0"/>
        <w:spacing w:before="120" w:after="120" w:line="240" w:lineRule="auto"/>
        <w:ind w:left="928"/>
        <w:jc w:val="both"/>
        <w:textAlignment w:val="baseline"/>
        <w:rPr>
          <w:rFonts w:ascii="Arial" w:hAnsi="Arial" w:cs="Arial"/>
          <w:sz w:val="20"/>
          <w:szCs w:val="20"/>
          <w:lang w:eastAsia="cs-CZ"/>
        </w:rPr>
      </w:pPr>
      <w:r w:rsidRPr="009E1337">
        <w:rPr>
          <w:rFonts w:ascii="Arial" w:hAnsi="Arial" w:cs="Arial"/>
          <w:b/>
          <w:sz w:val="20"/>
          <w:szCs w:val="20"/>
          <w:lang w:eastAsia="cs-CZ"/>
        </w:rPr>
        <w:t xml:space="preserve">do </w:t>
      </w:r>
      <w:r w:rsidR="007E289F">
        <w:rPr>
          <w:rFonts w:ascii="Arial" w:hAnsi="Arial" w:cs="Arial"/>
          <w:b/>
          <w:sz w:val="20"/>
          <w:szCs w:val="20"/>
          <w:lang w:eastAsia="cs-CZ"/>
        </w:rPr>
        <w:t xml:space="preserve">60 kalendářních dní </w:t>
      </w:r>
      <w:r w:rsidR="00F7612B" w:rsidRPr="009E1337">
        <w:rPr>
          <w:rFonts w:ascii="Arial" w:hAnsi="Arial" w:cs="Arial"/>
          <w:sz w:val="20"/>
          <w:szCs w:val="20"/>
          <w:lang w:eastAsia="cs-CZ"/>
        </w:rPr>
        <w:t>od předání a převzetí staveniště,</w:t>
      </w:r>
    </w:p>
    <w:p w14:paraId="055E4247" w14:textId="3C7B072C" w:rsidR="001540F7" w:rsidRPr="009E1337" w:rsidRDefault="00F7612B" w:rsidP="001661AA">
      <w:pPr>
        <w:widowControl w:val="0"/>
        <w:numPr>
          <w:ilvl w:val="0"/>
          <w:numId w:val="12"/>
        </w:numPr>
        <w:overflowPunct w:val="0"/>
        <w:autoSpaceDE w:val="0"/>
        <w:autoSpaceDN w:val="0"/>
        <w:adjustRightInd w:val="0"/>
        <w:spacing w:before="120" w:after="120" w:line="240" w:lineRule="auto"/>
        <w:jc w:val="both"/>
        <w:textAlignment w:val="baseline"/>
        <w:rPr>
          <w:rStyle w:val="Nadpis5Char"/>
          <w:rFonts w:ascii="Arial" w:eastAsiaTheme="minorHAnsi" w:hAnsi="Arial" w:cs="Arial"/>
          <w:color w:val="auto"/>
          <w:sz w:val="20"/>
          <w:szCs w:val="20"/>
          <w:lang w:eastAsia="cs-CZ"/>
        </w:rPr>
      </w:pPr>
      <w:r w:rsidRPr="009E1337">
        <w:rPr>
          <w:rFonts w:ascii="Arial" w:hAnsi="Arial" w:cs="Arial"/>
          <w:sz w:val="20"/>
          <w:szCs w:val="20"/>
          <w:lang w:eastAsia="cs-CZ"/>
        </w:rPr>
        <w:t xml:space="preserve">dokončení díla vč. předání kompletní dokladové části Objednateli: </w:t>
      </w:r>
      <w:r w:rsidRPr="009E1337">
        <w:rPr>
          <w:rFonts w:ascii="Arial" w:hAnsi="Arial" w:cs="Arial"/>
          <w:b/>
          <w:sz w:val="20"/>
          <w:szCs w:val="20"/>
          <w:lang w:eastAsia="cs-CZ"/>
        </w:rPr>
        <w:t>do 1 měsíce</w:t>
      </w:r>
      <w:r w:rsidRPr="009E1337">
        <w:rPr>
          <w:rFonts w:ascii="Arial" w:hAnsi="Arial" w:cs="Arial"/>
          <w:sz w:val="20"/>
          <w:szCs w:val="20"/>
          <w:lang w:eastAsia="cs-CZ"/>
        </w:rPr>
        <w:t xml:space="preserve"> od uvedení celé stavby do užívání dle bodu </w:t>
      </w:r>
      <w:r w:rsidR="001D51EC">
        <w:rPr>
          <w:rFonts w:ascii="Arial" w:hAnsi="Arial" w:cs="Arial"/>
          <w:sz w:val="20"/>
          <w:szCs w:val="20"/>
          <w:lang w:eastAsia="cs-CZ"/>
        </w:rPr>
        <w:t>b</w:t>
      </w:r>
      <w:r w:rsidR="007E289F">
        <w:rPr>
          <w:rFonts w:ascii="Arial" w:hAnsi="Arial" w:cs="Arial"/>
          <w:sz w:val="20"/>
          <w:szCs w:val="20"/>
          <w:lang w:eastAsia="cs-CZ"/>
        </w:rPr>
        <w:t>).</w:t>
      </w:r>
    </w:p>
    <w:p w14:paraId="2CB6F2B2" w14:textId="77777777" w:rsidR="00DB3FA7" w:rsidRPr="009E133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9E1337">
        <w:rPr>
          <w:rFonts w:ascii="Arial" w:hAnsi="Arial" w:cs="Arial"/>
          <w:sz w:val="20"/>
          <w:szCs w:val="20"/>
        </w:rPr>
        <w:t xml:space="preserve">Zhotovitel je povinen realizovat práce dle </w:t>
      </w:r>
      <w:r w:rsidRPr="009E1337">
        <w:rPr>
          <w:rFonts w:ascii="Arial" w:hAnsi="Arial" w:cs="Arial"/>
          <w:sz w:val="20"/>
          <w:szCs w:val="20"/>
          <w:lang w:val="cs-CZ"/>
        </w:rPr>
        <w:t xml:space="preserve">předem odsouhlaseného </w:t>
      </w:r>
      <w:r w:rsidRPr="009E133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54DE56AB" w14:textId="77777777" w:rsidR="000224E2" w:rsidRPr="009E1337" w:rsidRDefault="00DB3FA7" w:rsidP="000224E2">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9E1337">
        <w:rPr>
          <w:rFonts w:ascii="Arial" w:hAnsi="Arial" w:cs="Arial"/>
          <w:sz w:val="20"/>
          <w:szCs w:val="20"/>
          <w:lang w:val="cs-CZ" w:eastAsia="cs-CZ"/>
        </w:rPr>
        <w:t xml:space="preserve">Smluvní strany se odlišně od </w:t>
      </w:r>
      <w:proofErr w:type="gramStart"/>
      <w:r w:rsidRPr="009E1337">
        <w:rPr>
          <w:rFonts w:ascii="Arial" w:hAnsi="Arial" w:cs="Arial"/>
          <w:sz w:val="20"/>
          <w:szCs w:val="20"/>
          <w:lang w:val="cs-CZ" w:eastAsia="cs-CZ"/>
        </w:rPr>
        <w:t>OP</w:t>
      </w:r>
      <w:proofErr w:type="gramEnd"/>
      <w:r w:rsidRPr="009E1337">
        <w:rPr>
          <w:rFonts w:ascii="Arial" w:hAnsi="Arial" w:cs="Arial"/>
          <w:sz w:val="20"/>
          <w:szCs w:val="20"/>
          <w:lang w:val="cs-CZ" w:eastAsia="cs-CZ"/>
        </w:rPr>
        <w:t xml:space="preserve"> dohodly, že </w:t>
      </w:r>
      <w:r w:rsidRPr="009E1337">
        <w:rPr>
          <w:rFonts w:ascii="Arial" w:hAnsi="Arial" w:cs="Arial"/>
          <w:sz w:val="20"/>
          <w:szCs w:val="20"/>
          <w:lang w:eastAsia="cs-CZ"/>
        </w:rPr>
        <w:t xml:space="preserve">Harmonogram realizace díla </w:t>
      </w:r>
      <w:r w:rsidRPr="009E1337">
        <w:rPr>
          <w:rFonts w:ascii="Arial" w:hAnsi="Arial" w:cs="Arial"/>
          <w:b/>
          <w:sz w:val="20"/>
          <w:szCs w:val="20"/>
          <w:lang w:val="cs-CZ" w:eastAsia="cs-CZ"/>
        </w:rPr>
        <w:t>ne</w:t>
      </w:r>
      <w:r w:rsidRPr="009E1337">
        <w:rPr>
          <w:rFonts w:ascii="Arial" w:hAnsi="Arial" w:cs="Arial"/>
          <w:b/>
          <w:sz w:val="20"/>
          <w:szCs w:val="20"/>
          <w:lang w:eastAsia="cs-CZ"/>
        </w:rPr>
        <w:t>tvoří</w:t>
      </w:r>
      <w:r w:rsidRPr="009E1337">
        <w:rPr>
          <w:rFonts w:ascii="Arial" w:hAnsi="Arial" w:cs="Arial"/>
          <w:sz w:val="20"/>
          <w:szCs w:val="20"/>
          <w:lang w:eastAsia="cs-CZ"/>
        </w:rPr>
        <w:t xml:space="preserve"> přílohu </w:t>
      </w:r>
      <w:r w:rsidR="002B4502" w:rsidRPr="009E1337">
        <w:rPr>
          <w:rFonts w:ascii="Arial" w:hAnsi="Arial" w:cs="Arial"/>
          <w:sz w:val="20"/>
          <w:szCs w:val="20"/>
          <w:lang w:val="cs-CZ" w:eastAsia="cs-CZ"/>
        </w:rPr>
        <w:t>S</w:t>
      </w:r>
      <w:r w:rsidR="00242172" w:rsidRPr="009E1337">
        <w:rPr>
          <w:rFonts w:ascii="Arial" w:hAnsi="Arial" w:cs="Arial"/>
          <w:sz w:val="20"/>
          <w:szCs w:val="20"/>
          <w:lang w:val="cs-CZ" w:eastAsia="cs-CZ"/>
        </w:rPr>
        <w:t>mlouvy</w:t>
      </w:r>
      <w:r w:rsidRPr="009E1337">
        <w:rPr>
          <w:rFonts w:ascii="Arial" w:hAnsi="Arial" w:cs="Arial"/>
          <w:sz w:val="20"/>
          <w:szCs w:val="20"/>
          <w:lang w:val="cs-CZ" w:eastAsia="cs-CZ"/>
        </w:rPr>
        <w:t>, musí být však předem odsouhlasen zástupcem Objednatele nejpozději při předání staveniště. Harmonogram</w:t>
      </w:r>
      <w:r w:rsidRPr="009E133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w:t>
      </w:r>
      <w:r w:rsidRPr="009E1337">
        <w:rPr>
          <w:rFonts w:ascii="Arial" w:hAnsi="Arial" w:cs="Arial"/>
          <w:sz w:val="20"/>
          <w:szCs w:val="20"/>
          <w:lang w:eastAsia="cs-CZ"/>
        </w:rPr>
        <w:lastRenderedPageBreak/>
        <w:t xml:space="preserve">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0CD10307" w14:textId="690AF517" w:rsidR="00DB3FA7" w:rsidRPr="005D4ECF" w:rsidRDefault="00A940FA" w:rsidP="000224E2">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highlight w:val="darkGray"/>
          <w:lang w:eastAsia="cs-CZ"/>
        </w:rPr>
      </w:pPr>
      <w:r w:rsidRPr="005D4ECF">
        <w:rPr>
          <w:rFonts w:ascii="Arial" w:hAnsi="Arial" w:cs="Arial"/>
          <w:sz w:val="20"/>
          <w:szCs w:val="20"/>
          <w:highlight w:val="darkGray"/>
          <w:lang w:eastAsia="cs-CZ"/>
        </w:rPr>
        <w:t xml:space="preserve">Objednatel je povinen předat a Zhotovitel převzít staveniště (nebo jeho ucelenou část) v termínu do </w:t>
      </w:r>
      <w:r w:rsidR="005D4ECF" w:rsidRPr="005D4ECF">
        <w:rPr>
          <w:rFonts w:ascii="Arial" w:hAnsi="Arial" w:cs="Arial"/>
          <w:b/>
          <w:sz w:val="20"/>
          <w:szCs w:val="20"/>
          <w:highlight w:val="darkGray"/>
          <w:lang w:eastAsia="cs-CZ"/>
        </w:rPr>
        <w:t>15 kalendářních dnů</w:t>
      </w:r>
      <w:r w:rsidR="005D4ECF" w:rsidRPr="005D4ECF">
        <w:rPr>
          <w:rFonts w:ascii="Arial" w:hAnsi="Arial" w:cs="Arial"/>
          <w:sz w:val="20"/>
          <w:szCs w:val="20"/>
          <w:highlight w:val="darkGray"/>
          <w:lang w:eastAsia="cs-CZ"/>
        </w:rPr>
        <w:t xml:space="preserve"> </w:t>
      </w:r>
      <w:r w:rsidR="005D4ECF" w:rsidRPr="005D4ECF">
        <w:rPr>
          <w:rFonts w:ascii="Arial" w:hAnsi="Arial" w:cs="Arial"/>
          <w:b/>
          <w:sz w:val="20"/>
          <w:szCs w:val="20"/>
          <w:highlight w:val="darkGray"/>
          <w:lang w:eastAsia="cs-CZ"/>
        </w:rPr>
        <w:t>ode</w:t>
      </w:r>
      <w:r w:rsidR="005D4ECF" w:rsidRPr="005D4ECF">
        <w:rPr>
          <w:rFonts w:ascii="Arial" w:hAnsi="Arial" w:cs="Arial"/>
          <w:sz w:val="20"/>
          <w:szCs w:val="20"/>
          <w:highlight w:val="darkGray"/>
          <w:lang w:eastAsia="cs-CZ"/>
        </w:rPr>
        <w:t xml:space="preserve"> </w:t>
      </w:r>
      <w:r w:rsidR="005D4ECF" w:rsidRPr="005D4ECF">
        <w:rPr>
          <w:rFonts w:ascii="Arial" w:hAnsi="Arial" w:cs="Arial"/>
          <w:b/>
          <w:sz w:val="20"/>
          <w:szCs w:val="20"/>
          <w:highlight w:val="darkGray"/>
          <w:lang w:eastAsia="cs-CZ"/>
        </w:rPr>
        <w:t xml:space="preserve">dne </w:t>
      </w:r>
      <w:r w:rsidR="005D4ECF" w:rsidRPr="005D4ECF">
        <w:rPr>
          <w:rFonts w:ascii="Arial" w:hAnsi="Arial" w:cs="Arial"/>
          <w:b/>
          <w:sz w:val="20"/>
          <w:szCs w:val="20"/>
          <w:highlight w:val="darkGray"/>
          <w:lang w:val="cs-CZ" w:eastAsia="cs-CZ"/>
        </w:rPr>
        <w:t>odeslání písemné výzvy Objednatele Zh</w:t>
      </w:r>
      <w:r w:rsidR="00EB35E1">
        <w:rPr>
          <w:rFonts w:ascii="Arial" w:hAnsi="Arial" w:cs="Arial"/>
          <w:b/>
          <w:sz w:val="20"/>
          <w:szCs w:val="20"/>
          <w:highlight w:val="darkGray"/>
          <w:lang w:val="cs-CZ" w:eastAsia="cs-CZ"/>
        </w:rPr>
        <w:t>otoviteli k převzetí staveniště</w:t>
      </w:r>
      <w:bookmarkStart w:id="0" w:name="_GoBack"/>
      <w:bookmarkEnd w:id="0"/>
      <w:r w:rsidRPr="005D4ECF">
        <w:rPr>
          <w:rFonts w:ascii="Arial" w:hAnsi="Arial" w:cs="Arial"/>
          <w:sz w:val="20"/>
          <w:szCs w:val="20"/>
          <w:highlight w:val="darkGray"/>
          <w:lang w:eastAsia="cs-CZ"/>
        </w:rPr>
        <w:t>, včetně volného přístupu k jednotlivým objektům tak, aby Zhotovitel mohl zahájit práce a plynule v nich pokračovat</w:t>
      </w:r>
      <w:r w:rsidRPr="005D4ECF">
        <w:rPr>
          <w:rFonts w:ascii="Arial" w:hAnsi="Arial" w:cs="Arial"/>
          <w:sz w:val="20"/>
          <w:szCs w:val="20"/>
          <w:highlight w:val="darkGray"/>
          <w:lang w:val="cs-CZ" w:eastAsia="cs-CZ"/>
        </w:rPr>
        <w:t>.</w:t>
      </w:r>
    </w:p>
    <w:p w14:paraId="496DD4C6" w14:textId="6E6D2512" w:rsid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3104E174" w14:textId="77777777" w:rsidR="00BA1703" w:rsidRDefault="00BA1703" w:rsidP="00BA1703">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p>
    <w:p w14:paraId="15887BDF"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3004E431"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14:paraId="46B2FEE5"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14:paraId="2828D47B" w14:textId="280BF805" w:rsidR="000743E1" w:rsidRPr="000743E1" w:rsidRDefault="00BA1703" w:rsidP="00D70E01">
      <w:pPr>
        <w:pStyle w:val="Zkladntextodsazen"/>
        <w:widowControl w:val="0"/>
        <w:numPr>
          <w:ilvl w:val="0"/>
          <w:numId w:val="23"/>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Místo provádění díla jako prostor staveniště je blíže specifikováno v projektové dokumentaci, viz odst. 3.2. Smlouvy.</w:t>
      </w:r>
    </w:p>
    <w:p w14:paraId="416C458E"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71B52E60"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14:paraId="4EC1184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14:paraId="60CC475C"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14:paraId="17BDFC8D" w14:textId="77777777" w:rsidTr="001661AA">
        <w:tc>
          <w:tcPr>
            <w:tcW w:w="4536" w:type="dxa"/>
          </w:tcPr>
          <w:p w14:paraId="17DA74C8" w14:textId="77777777" w:rsidR="00DB3FA7" w:rsidRPr="00D70E01"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D70E01">
              <w:rPr>
                <w:rFonts w:ascii="Arial" w:eastAsia="Arial" w:hAnsi="Arial" w:cs="Arial"/>
                <w:b/>
                <w:sz w:val="20"/>
                <w:szCs w:val="20"/>
              </w:rPr>
              <w:t>Cena díla celkem bez DPH</w:t>
            </w:r>
          </w:p>
        </w:tc>
        <w:tc>
          <w:tcPr>
            <w:tcW w:w="2126" w:type="dxa"/>
            <w:shd w:val="clear" w:color="auto" w:fill="auto"/>
          </w:tcPr>
          <w:p w14:paraId="32BEE6C3"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60A792F7"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14:paraId="15B88A29" w14:textId="77777777" w:rsidTr="001661AA">
        <w:tc>
          <w:tcPr>
            <w:tcW w:w="4536" w:type="dxa"/>
          </w:tcPr>
          <w:p w14:paraId="6E8E797F"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14:paraId="6AD7F9E4"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14:paraId="7A9A8A4C"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14:paraId="3F8D591E" w14:textId="77777777" w:rsidTr="001661AA">
        <w:tc>
          <w:tcPr>
            <w:tcW w:w="4536" w:type="dxa"/>
          </w:tcPr>
          <w:p w14:paraId="639906CE" w14:textId="77777777" w:rsidR="00DB3FA7" w:rsidRPr="00D70E01"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sz w:val="20"/>
                <w:szCs w:val="20"/>
              </w:rPr>
            </w:pPr>
            <w:r w:rsidRPr="00D70E01">
              <w:rPr>
                <w:rFonts w:ascii="Arial" w:eastAsia="Arial" w:hAnsi="Arial" w:cs="Arial"/>
                <w:b/>
                <w:sz w:val="20"/>
                <w:szCs w:val="20"/>
              </w:rPr>
              <w:t>Cena díla celkem vč. DPH</w:t>
            </w:r>
          </w:p>
        </w:tc>
        <w:tc>
          <w:tcPr>
            <w:tcW w:w="2126" w:type="dxa"/>
            <w:shd w:val="clear" w:color="auto" w:fill="auto"/>
          </w:tcPr>
          <w:p w14:paraId="00A70AB8"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2352EE51"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14:paraId="2CA0A203"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14:paraId="2974219C" w14:textId="02E1DF49"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EC3ACA">
        <w:rPr>
          <w:rFonts w:ascii="Arial" w:hAnsi="Arial" w:cs="Arial"/>
          <w:snapToGrid w:val="0"/>
          <w:sz w:val="20"/>
          <w:szCs w:val="20"/>
        </w:rPr>
        <w:t>projektové dokumentace</w:t>
      </w:r>
      <w:r w:rsidRPr="00DB3FA7">
        <w:rPr>
          <w:rFonts w:ascii="Arial" w:hAnsi="Arial" w:cs="Arial"/>
          <w:snapToGrid w:val="0"/>
          <w:sz w:val="20"/>
          <w:szCs w:val="20"/>
        </w:rPr>
        <w:t>.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w:t>
      </w:r>
      <w:r w:rsidR="006D62AB">
        <w:rPr>
          <w:rFonts w:ascii="Arial" w:hAnsi="Arial" w:cs="Arial"/>
          <w:snapToGrid w:val="0"/>
          <w:sz w:val="20"/>
          <w:szCs w:val="20"/>
        </w:rPr>
        <w:t xml:space="preserve"> a dále v souladu s § </w:t>
      </w:r>
      <w:r w:rsidRPr="00DB3FA7">
        <w:rPr>
          <w:rFonts w:ascii="Arial" w:hAnsi="Arial" w:cs="Arial"/>
          <w:snapToGrid w:val="0"/>
          <w:sz w:val="20"/>
          <w:szCs w:val="20"/>
        </w:rPr>
        <w:t>222 ZZVZ</w:t>
      </w:r>
      <w:r w:rsidR="00D1752C">
        <w:rPr>
          <w:rFonts w:ascii="Arial" w:hAnsi="Arial" w:cs="Arial"/>
          <w:snapToGrid w:val="0"/>
          <w:sz w:val="20"/>
          <w:szCs w:val="20"/>
        </w:rPr>
        <w:t xml:space="preserve"> a platnými Pravidly Rady Kraje Vysočina</w:t>
      </w:r>
      <w:r w:rsidRPr="00DB3FA7">
        <w:rPr>
          <w:rFonts w:ascii="Arial" w:hAnsi="Arial" w:cs="Arial"/>
          <w:snapToGrid w:val="0"/>
          <w:sz w:val="20"/>
          <w:szCs w:val="20"/>
        </w:rPr>
        <w:t>.</w:t>
      </w:r>
    </w:p>
    <w:p w14:paraId="673A3350"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3ECF7581"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14:paraId="37DBAFD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14:paraId="01F61DCF" w14:textId="77777777"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14:paraId="59E238FB"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6B0EA86"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14:paraId="5C21F264"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14:paraId="1D5CCCC2" w14:textId="77777777" w:rsidR="00DB3FA7" w:rsidRPr="009014AB" w:rsidRDefault="00DB3FA7" w:rsidP="001661AA">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 xml:space="preserve">Zhotovitel prohlašuje, že se před uzavřením Smlouvy nedopustil v souvislosti se zadávacím </w:t>
      </w:r>
      <w:r w:rsidRPr="009014AB">
        <w:rPr>
          <w:rFonts w:ascii="Arial" w:hAnsi="Arial" w:cs="Arial"/>
          <w:sz w:val="20"/>
          <w:szCs w:val="20"/>
          <w:lang w:eastAsia="cs-CZ"/>
        </w:rPr>
        <w:lastRenderedPageBreak/>
        <w:t>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14:paraId="0C27ED92" w14:textId="1BB60BD2" w:rsidR="00DB3FA7" w:rsidRPr="009014AB" w:rsidRDefault="006C4204" w:rsidP="001661AA">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w:t>
      </w:r>
      <w:r w:rsidR="006D62AB">
        <w:rPr>
          <w:rFonts w:ascii="Arial" w:hAnsi="Arial" w:cs="Arial"/>
          <w:sz w:val="20"/>
          <w:szCs w:val="20"/>
        </w:rPr>
        <w:t>í novely Nařízením Rady (EU) č. </w:t>
      </w:r>
      <w:r w:rsidR="00DB3FA7" w:rsidRPr="009014AB">
        <w:rPr>
          <w:rFonts w:ascii="Arial" w:hAnsi="Arial" w:cs="Arial"/>
          <w:sz w:val="20"/>
          <w:szCs w:val="20"/>
        </w:rPr>
        <w:t>2022/576.</w:t>
      </w:r>
    </w:p>
    <w:p w14:paraId="72D1AB44" w14:textId="77777777"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14:paraId="70A43681"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14:paraId="66CBD4CB"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14:paraId="34AF592C"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14:paraId="45FCB644"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proofErr w:type="gramStart"/>
      <w:r w:rsidRPr="00791A63">
        <w:rPr>
          <w:rFonts w:ascii="Arial" w:hAnsi="Arial" w:cs="Arial"/>
          <w:sz w:val="20"/>
          <w:szCs w:val="20"/>
        </w:rPr>
        <w:t>8.2</w:t>
      </w:r>
      <w:proofErr w:type="gramEnd"/>
      <w:r w:rsidRPr="00791A63">
        <w:rPr>
          <w:rFonts w:ascii="Arial" w:hAnsi="Arial" w:cs="Arial"/>
          <w:sz w:val="20"/>
          <w:szCs w:val="20"/>
        </w:rPr>
        <w:t>.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14:paraId="0AE91AE9"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w:t>
      </w:r>
      <w:proofErr w:type="gramStart"/>
      <w:r w:rsidRPr="00DB3FA7">
        <w:rPr>
          <w:rFonts w:ascii="Arial" w:hAnsi="Arial" w:cs="Arial"/>
          <w:sz w:val="20"/>
          <w:szCs w:val="20"/>
        </w:rPr>
        <w:t>8.2</w:t>
      </w:r>
      <w:proofErr w:type="gramEnd"/>
      <w:r w:rsidRPr="00DB3FA7">
        <w:rPr>
          <w:rFonts w:ascii="Arial" w:hAnsi="Arial" w:cs="Arial"/>
          <w:sz w:val="20"/>
          <w:szCs w:val="20"/>
        </w:rPr>
        <w:t xml:space="preserve">.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14:paraId="2BBA05B5"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1A79B8EA" w14:textId="77777777"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w:t>
      </w:r>
      <w:r w:rsidRPr="00350106">
        <w:rPr>
          <w:rFonts w:ascii="Arial" w:hAnsi="Arial" w:cs="Arial"/>
          <w:snapToGrid w:val="0"/>
          <w:sz w:val="20"/>
          <w:szCs w:val="20"/>
          <w:lang w:eastAsia="cs-CZ"/>
        </w:rPr>
        <w:t xml:space="preserve">dle této Smlouvy je pro Objednatele uskutečňováno v rámci jeho hlavní činnosti, která nepodléhá DPH. </w:t>
      </w:r>
      <w:r w:rsidRPr="00350106">
        <w:rPr>
          <w:rFonts w:ascii="Arial" w:hAnsi="Arial" w:cs="Arial"/>
          <w:b/>
          <w:snapToGrid w:val="0"/>
          <w:sz w:val="20"/>
          <w:szCs w:val="20"/>
          <w:lang w:eastAsia="cs-CZ"/>
        </w:rPr>
        <w:t>Režim přenesené daňové povinnosti</w:t>
      </w:r>
      <w:r w:rsidRPr="00350106">
        <w:rPr>
          <w:rFonts w:ascii="Arial" w:hAnsi="Arial" w:cs="Arial"/>
          <w:snapToGrid w:val="0"/>
          <w:sz w:val="20"/>
          <w:szCs w:val="20"/>
          <w:lang w:eastAsia="cs-CZ"/>
        </w:rPr>
        <w:t xml:space="preserve"> se na stavební práce dle této Smlouvy nevztahuje.</w:t>
      </w:r>
    </w:p>
    <w:p w14:paraId="4AB79969" w14:textId="77777777"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00853806" w14:textId="76C37270" w:rsidR="00DB3FA7" w:rsidRPr="00350106"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Objednatel přijímá i elektronické faktury, a to ve formát</w:t>
      </w:r>
      <w:r w:rsidR="00207566">
        <w:rPr>
          <w:rFonts w:ascii="Arial" w:hAnsi="Arial" w:cs="Arial"/>
          <w:snapToGrid w:val="0"/>
          <w:sz w:val="20"/>
          <w:szCs w:val="20"/>
          <w:lang w:eastAsia="cs-CZ"/>
        </w:rPr>
        <w:t xml:space="preserve">u </w:t>
      </w:r>
      <w:r w:rsidRPr="00350106">
        <w:rPr>
          <w:rFonts w:ascii="Arial" w:hAnsi="Arial" w:cs="Arial"/>
          <w:snapToGrid w:val="0"/>
          <w:sz w:val="20"/>
          <w:szCs w:val="20"/>
          <w:lang w:eastAsia="cs-CZ"/>
        </w:rPr>
        <w:t xml:space="preserve">PDF. V takovém případě je Zhotovitel povinen elektronickou fakturu zaslat Objednateli na email </w:t>
      </w:r>
      <w:hyperlink r:id="rId8" w:history="1">
        <w:r w:rsidRPr="00350106">
          <w:rPr>
            <w:rFonts w:ascii="Arial" w:hAnsi="Arial" w:cs="Arial"/>
            <w:b/>
            <w:sz w:val="20"/>
            <w:szCs w:val="20"/>
            <w:lang w:eastAsia="cs-CZ"/>
          </w:rPr>
          <w:t>ksusv@ksusv.cz</w:t>
        </w:r>
      </w:hyperlink>
      <w:r w:rsidRPr="00350106">
        <w:rPr>
          <w:rFonts w:ascii="Arial" w:hAnsi="Arial" w:cs="Arial"/>
          <w:snapToGrid w:val="0"/>
          <w:sz w:val="20"/>
          <w:szCs w:val="20"/>
          <w:lang w:eastAsia="cs-CZ"/>
        </w:rPr>
        <w:t xml:space="preserve">. </w:t>
      </w:r>
    </w:p>
    <w:p w14:paraId="11C300B8" w14:textId="0C65AD10" w:rsidR="00E0602B" w:rsidRPr="00350106" w:rsidRDefault="00207566"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w:t>
      </w:r>
      <w:proofErr w:type="gramStart"/>
      <w:r w:rsidRPr="00F011CB">
        <w:rPr>
          <w:rFonts w:ascii="Arial" w:hAnsi="Arial" w:cs="Arial"/>
          <w:snapToGrid w:val="0"/>
          <w:sz w:val="20"/>
          <w:szCs w:val="20"/>
          <w:lang w:eastAsia="cs-CZ"/>
        </w:rPr>
        <w:t>5.5. OP</w:t>
      </w:r>
      <w:proofErr w:type="gramEnd"/>
      <w:r w:rsidRPr="00F011CB">
        <w:rPr>
          <w:rFonts w:ascii="Arial" w:hAnsi="Arial" w:cs="Arial"/>
          <w:snapToGrid w:val="0"/>
          <w:sz w:val="20"/>
          <w:szCs w:val="20"/>
          <w:lang w:eastAsia="cs-CZ"/>
        </w:rPr>
        <w:t xml:space="preserve"> dohodly, že bude probíhat měsíční fakturace.</w:t>
      </w:r>
    </w:p>
    <w:p w14:paraId="5DEE814E" w14:textId="48F69FA5" w:rsidR="0085394E" w:rsidRPr="00350106" w:rsidRDefault="00CC7199"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rPr>
        <w:t xml:space="preserve">Smluvní strany se dohodly, že Zhotovitel </w:t>
      </w:r>
      <w:r w:rsidR="00A62DD0" w:rsidRPr="00350106">
        <w:rPr>
          <w:rFonts w:ascii="Arial" w:hAnsi="Arial" w:cs="Arial"/>
          <w:snapToGrid w:val="0"/>
          <w:sz w:val="20"/>
          <w:szCs w:val="20"/>
        </w:rPr>
        <w:t xml:space="preserve">doloží splnění povinnosti dle odst. </w:t>
      </w:r>
      <w:proofErr w:type="gramStart"/>
      <w:r w:rsidR="00A62DD0" w:rsidRPr="00350106">
        <w:rPr>
          <w:rFonts w:ascii="Arial" w:hAnsi="Arial" w:cs="Arial"/>
          <w:snapToGrid w:val="0"/>
          <w:sz w:val="20"/>
          <w:szCs w:val="20"/>
        </w:rPr>
        <w:t>19.1</w:t>
      </w:r>
      <w:proofErr w:type="gramEnd"/>
      <w:r w:rsidR="00A62DD0" w:rsidRPr="00350106">
        <w:rPr>
          <w:rFonts w:ascii="Arial" w:hAnsi="Arial" w:cs="Arial"/>
          <w:snapToGrid w:val="0"/>
          <w:sz w:val="20"/>
          <w:szCs w:val="20"/>
        </w:rPr>
        <w:t xml:space="preserve">. a 19.2. </w:t>
      </w:r>
      <w:r w:rsidR="0097294C">
        <w:rPr>
          <w:rFonts w:ascii="Arial" w:hAnsi="Arial" w:cs="Arial"/>
          <w:snapToGrid w:val="0"/>
          <w:sz w:val="20"/>
          <w:szCs w:val="20"/>
        </w:rPr>
        <w:t xml:space="preserve">OP </w:t>
      </w:r>
      <w:r w:rsidR="00A62DD0" w:rsidRPr="00350106">
        <w:rPr>
          <w:rFonts w:ascii="Arial" w:hAnsi="Arial" w:cs="Arial"/>
          <w:snapToGrid w:val="0"/>
          <w:sz w:val="20"/>
          <w:szCs w:val="20"/>
        </w:rPr>
        <w:t xml:space="preserve">předložením </w:t>
      </w:r>
      <w:r w:rsidRPr="00350106">
        <w:rPr>
          <w:rFonts w:ascii="Arial" w:hAnsi="Arial" w:cs="Arial"/>
          <w:snapToGrid w:val="0"/>
          <w:sz w:val="20"/>
          <w:szCs w:val="20"/>
        </w:rPr>
        <w:t>Pojistn</w:t>
      </w:r>
      <w:r w:rsidR="00A62DD0" w:rsidRPr="00350106">
        <w:rPr>
          <w:rFonts w:ascii="Arial" w:hAnsi="Arial" w:cs="Arial"/>
          <w:snapToGrid w:val="0"/>
          <w:sz w:val="20"/>
          <w:szCs w:val="20"/>
        </w:rPr>
        <w:t>é</w:t>
      </w:r>
      <w:r w:rsidRPr="00350106">
        <w:rPr>
          <w:rFonts w:ascii="Arial" w:hAnsi="Arial" w:cs="Arial"/>
          <w:snapToGrid w:val="0"/>
          <w:sz w:val="20"/>
          <w:szCs w:val="20"/>
        </w:rPr>
        <w:t xml:space="preserve"> smlouv</w:t>
      </w:r>
      <w:r w:rsidR="00A62DD0" w:rsidRPr="00350106">
        <w:rPr>
          <w:rFonts w:ascii="Arial" w:hAnsi="Arial" w:cs="Arial"/>
          <w:snapToGrid w:val="0"/>
          <w:sz w:val="20"/>
          <w:szCs w:val="20"/>
        </w:rPr>
        <w:t>y</w:t>
      </w:r>
      <w:r w:rsidRPr="00350106">
        <w:rPr>
          <w:rFonts w:ascii="Arial" w:hAnsi="Arial" w:cs="Arial"/>
          <w:snapToGrid w:val="0"/>
          <w:sz w:val="20"/>
          <w:szCs w:val="20"/>
        </w:rPr>
        <w:t xml:space="preserve"> nebo </w:t>
      </w:r>
      <w:r w:rsidR="00A62DD0" w:rsidRPr="00350106">
        <w:rPr>
          <w:rFonts w:ascii="Arial" w:hAnsi="Arial" w:cs="Arial"/>
          <w:snapToGrid w:val="0"/>
          <w:sz w:val="20"/>
          <w:szCs w:val="20"/>
        </w:rPr>
        <w:t>P</w:t>
      </w:r>
      <w:r w:rsidRPr="00350106">
        <w:rPr>
          <w:rFonts w:ascii="Arial" w:hAnsi="Arial" w:cs="Arial"/>
          <w:snapToGrid w:val="0"/>
          <w:sz w:val="20"/>
          <w:szCs w:val="20"/>
        </w:rPr>
        <w:t>ojistn</w:t>
      </w:r>
      <w:r w:rsidR="00A62DD0" w:rsidRPr="00350106">
        <w:rPr>
          <w:rFonts w:ascii="Arial" w:hAnsi="Arial" w:cs="Arial"/>
          <w:snapToGrid w:val="0"/>
          <w:sz w:val="20"/>
          <w:szCs w:val="20"/>
        </w:rPr>
        <w:t>ého</w:t>
      </w:r>
      <w:r w:rsidRPr="00350106">
        <w:rPr>
          <w:rFonts w:ascii="Arial" w:hAnsi="Arial" w:cs="Arial"/>
          <w:snapToGrid w:val="0"/>
          <w:sz w:val="20"/>
          <w:szCs w:val="20"/>
        </w:rPr>
        <w:t xml:space="preserve"> certifikát</w:t>
      </w:r>
      <w:r w:rsidR="00A62DD0" w:rsidRPr="00350106">
        <w:rPr>
          <w:rFonts w:ascii="Arial" w:hAnsi="Arial" w:cs="Arial"/>
          <w:snapToGrid w:val="0"/>
          <w:sz w:val="20"/>
          <w:szCs w:val="20"/>
        </w:rPr>
        <w:t>u</w:t>
      </w:r>
      <w:r w:rsidRPr="00350106">
        <w:rPr>
          <w:rFonts w:ascii="Arial" w:hAnsi="Arial" w:cs="Arial"/>
          <w:snapToGrid w:val="0"/>
          <w:sz w:val="20"/>
          <w:szCs w:val="20"/>
        </w:rPr>
        <w:t xml:space="preserve"> se zaplaceným pojistným, ve kterém pojišťovna potvrzuje základní podmínky uzavřené pojistné smlouvy mezi pojišťovnou a Zhotovitelem, které odpovídají požadavkům Zadavatele na rozsah pojistného plnění uvedený v zadávací dokumentaci</w:t>
      </w:r>
      <w:r w:rsidR="0085394E" w:rsidRPr="00350106">
        <w:rPr>
          <w:rFonts w:ascii="Arial" w:hAnsi="Arial" w:cs="Arial"/>
          <w:snapToGrid w:val="0"/>
          <w:sz w:val="20"/>
          <w:szCs w:val="20"/>
        </w:rPr>
        <w:t xml:space="preserve"> </w:t>
      </w:r>
      <w:r w:rsidRPr="00350106">
        <w:rPr>
          <w:rFonts w:ascii="Arial" w:hAnsi="Arial" w:cs="Arial"/>
          <w:snapToGrid w:val="0"/>
          <w:sz w:val="20"/>
          <w:szCs w:val="20"/>
        </w:rPr>
        <w:t xml:space="preserve">a OP. Ostatní ujednání odst. </w:t>
      </w:r>
      <w:proofErr w:type="gramStart"/>
      <w:r w:rsidRPr="00350106">
        <w:rPr>
          <w:rFonts w:ascii="Arial" w:hAnsi="Arial" w:cs="Arial"/>
          <w:snapToGrid w:val="0"/>
          <w:sz w:val="20"/>
          <w:szCs w:val="20"/>
        </w:rPr>
        <w:t>19.1</w:t>
      </w:r>
      <w:proofErr w:type="gramEnd"/>
      <w:r w:rsidRPr="00350106">
        <w:rPr>
          <w:rFonts w:ascii="Arial" w:hAnsi="Arial" w:cs="Arial"/>
          <w:snapToGrid w:val="0"/>
          <w:sz w:val="20"/>
          <w:szCs w:val="20"/>
        </w:rPr>
        <w:t>. a 19.2. OP se nemění.</w:t>
      </w:r>
    </w:p>
    <w:p w14:paraId="12B8D9BE" w14:textId="10C8D154" w:rsidR="00A9597B" w:rsidRPr="00E30D37" w:rsidRDefault="00A9597B" w:rsidP="00E30D3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r>
        <w:rPr>
          <w:rFonts w:ascii="Arial" w:hAnsi="Arial" w:cs="Arial"/>
          <w:sz w:val="20"/>
          <w:szCs w:val="20"/>
        </w:rPr>
        <w:t>.</w:t>
      </w:r>
    </w:p>
    <w:p w14:paraId="74C2E900" w14:textId="77777777" w:rsidR="00DB3FA7" w:rsidRPr="00DB3FA7" w:rsidRDefault="00DB3FA7" w:rsidP="0085394E">
      <w:pPr>
        <w:pStyle w:val="Nadpis2"/>
        <w:keepNext w:val="0"/>
        <w:widowControl w:val="0"/>
        <w:numPr>
          <w:ilvl w:val="0"/>
          <w:numId w:val="0"/>
        </w:numPr>
        <w:suppressAutoHyphens w:val="0"/>
        <w:spacing w:before="120" w:after="120"/>
        <w:ind w:left="578" w:hanging="578"/>
        <w:rPr>
          <w:rFonts w:ascii="Arial" w:hAnsi="Arial" w:cs="Arial"/>
          <w:sz w:val="20"/>
          <w:szCs w:val="20"/>
        </w:rPr>
      </w:pPr>
    </w:p>
    <w:p w14:paraId="7471A20D" w14:textId="77777777"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lastRenderedPageBreak/>
        <w:t>Článek IX.</w:t>
      </w:r>
    </w:p>
    <w:p w14:paraId="4662D312"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14:paraId="5848273D"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14:paraId="631636DC"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14:paraId="66437EBF" w14:textId="77777777"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14:paraId="7F892D26" w14:textId="77777777" w:rsidR="009D76C4" w:rsidRDefault="009D76C4"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466243A5" w14:textId="77777777"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14:paraId="42C9FE1D" w14:textId="77777777" w:rsidR="00DB3FA7" w:rsidRPr="00611AE2"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611AE2">
        <w:rPr>
          <w:rFonts w:ascii="Arial" w:hAnsi="Arial" w:cs="Arial"/>
          <w:sz w:val="20"/>
          <w:szCs w:val="20"/>
        </w:rPr>
        <w:t>Odpovědnost za vady díla a záruka za jakost</w:t>
      </w:r>
    </w:p>
    <w:p w14:paraId="5A266AF6" w14:textId="31649923" w:rsidR="00DB3FA7" w:rsidRPr="00611AE2" w:rsidRDefault="00DB3FA7" w:rsidP="006A55FF">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611AE2">
        <w:rPr>
          <w:rFonts w:ascii="Arial" w:hAnsi="Arial" w:cs="Arial"/>
          <w:sz w:val="20"/>
          <w:szCs w:val="20"/>
          <w:lang w:eastAsia="cs-CZ"/>
        </w:rPr>
        <w:t>Zhotovitel poskytuje na dílo, které je předmětem této Smlouvy, záruku za jakost v délce trvání</w:t>
      </w:r>
      <w:r w:rsidR="006A55FF" w:rsidRPr="00611AE2">
        <w:rPr>
          <w:rFonts w:ascii="Arial" w:hAnsi="Arial" w:cs="Arial"/>
          <w:b/>
          <w:sz w:val="20"/>
          <w:szCs w:val="20"/>
          <w:lang w:eastAsia="cs-CZ"/>
        </w:rPr>
        <w:t xml:space="preserve"> 60 měsíců</w:t>
      </w:r>
      <w:r w:rsidR="00611AE2">
        <w:rPr>
          <w:rFonts w:ascii="Arial" w:hAnsi="Arial" w:cs="Arial"/>
          <w:sz w:val="20"/>
          <w:szCs w:val="20"/>
          <w:lang w:eastAsia="cs-CZ"/>
        </w:rPr>
        <w:t>.</w:t>
      </w:r>
    </w:p>
    <w:p w14:paraId="0EE243B3"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14:paraId="194BE5D3"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14:paraId="0FBC812F"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4DB49E06" w14:textId="77777777" w:rsidR="00DB3FA7" w:rsidRPr="00981A72"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981A72">
        <w:rPr>
          <w:rFonts w:ascii="Arial" w:hAnsi="Arial" w:cs="Arial"/>
          <w:b/>
          <w:sz w:val="20"/>
          <w:szCs w:val="20"/>
        </w:rPr>
        <w:t>Článek XI.</w:t>
      </w:r>
    </w:p>
    <w:p w14:paraId="251F1DA1" w14:textId="77777777" w:rsidR="00DB3FA7" w:rsidRPr="00981A72"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981A72">
        <w:rPr>
          <w:rFonts w:ascii="Arial" w:hAnsi="Arial" w:cs="Arial"/>
          <w:sz w:val="20"/>
          <w:szCs w:val="20"/>
        </w:rPr>
        <w:t>Platnost a účinnost smlouvy</w:t>
      </w:r>
    </w:p>
    <w:p w14:paraId="256649BC" w14:textId="77777777" w:rsidR="00BD4A88" w:rsidRPr="00981A72" w:rsidRDefault="00BD4A88" w:rsidP="00BD4A88">
      <w:pPr>
        <w:pStyle w:val="Zkladntextodsazen21"/>
        <w:widowControl w:val="0"/>
        <w:numPr>
          <w:ilvl w:val="0"/>
          <w:numId w:val="19"/>
        </w:numPr>
        <w:tabs>
          <w:tab w:val="left" w:pos="207"/>
        </w:tabs>
        <w:spacing w:before="120" w:after="120"/>
        <w:ind w:left="0" w:firstLine="0"/>
        <w:rPr>
          <w:rFonts w:ascii="Arial" w:hAnsi="Arial" w:cs="Arial"/>
          <w:sz w:val="20"/>
          <w:szCs w:val="20"/>
        </w:rPr>
      </w:pPr>
      <w:r w:rsidRPr="00981A72">
        <w:rPr>
          <w:rFonts w:ascii="Arial" w:hAnsi="Arial" w:cs="Arial"/>
          <w:sz w:val="20"/>
          <w:szCs w:val="20"/>
        </w:rPr>
        <w:t>Tato Smlouva o dílo je vyhotovena v elektronické podobě, přičemž obě smluvní strany obdrží její elektronický originál.</w:t>
      </w:r>
    </w:p>
    <w:p w14:paraId="60276512" w14:textId="6E8CF61A" w:rsidR="00BD4A88" w:rsidRPr="00981A72" w:rsidRDefault="00BD4A88" w:rsidP="00BD4A88">
      <w:pPr>
        <w:pStyle w:val="Zkladntextodsazen21"/>
        <w:widowControl w:val="0"/>
        <w:numPr>
          <w:ilvl w:val="0"/>
          <w:numId w:val="19"/>
        </w:numPr>
        <w:tabs>
          <w:tab w:val="left" w:pos="207"/>
        </w:tabs>
        <w:spacing w:before="120" w:after="120"/>
        <w:ind w:left="0" w:firstLine="0"/>
        <w:rPr>
          <w:rFonts w:ascii="Arial" w:hAnsi="Arial" w:cs="Arial"/>
          <w:sz w:val="20"/>
          <w:szCs w:val="20"/>
        </w:rPr>
      </w:pPr>
      <w:r w:rsidRPr="00981A72">
        <w:rPr>
          <w:rFonts w:ascii="Arial" w:hAnsi="Arial" w:cs="Arial"/>
          <w:sz w:val="20"/>
          <w:szCs w:val="20"/>
        </w:rPr>
        <w:t xml:space="preserve">Smlouva je </w:t>
      </w:r>
      <w:r w:rsidRPr="00981A72">
        <w:rPr>
          <w:rFonts w:ascii="Arial" w:hAnsi="Arial" w:cs="Arial"/>
          <w:b/>
          <w:sz w:val="20"/>
          <w:szCs w:val="20"/>
          <w:u w:val="single"/>
        </w:rPr>
        <w:t>platná</w:t>
      </w:r>
      <w:r w:rsidRPr="00981A72">
        <w:rPr>
          <w:rFonts w:ascii="Arial" w:hAnsi="Arial" w:cs="Arial"/>
          <w:sz w:val="20"/>
          <w:szCs w:val="20"/>
        </w:rPr>
        <w:t xml:space="preserve"> dnem připojení platného uznávaného elekt</w:t>
      </w:r>
      <w:r w:rsidR="00514680" w:rsidRPr="00981A72">
        <w:rPr>
          <w:rFonts w:ascii="Arial" w:hAnsi="Arial" w:cs="Arial"/>
          <w:sz w:val="20"/>
          <w:szCs w:val="20"/>
        </w:rPr>
        <w:t>ronického podpisu dle zákona č. </w:t>
      </w:r>
      <w:r w:rsidRPr="00981A72">
        <w:rPr>
          <w:rFonts w:ascii="Arial" w:hAnsi="Arial" w:cs="Arial"/>
          <w:sz w:val="20"/>
          <w:szCs w:val="20"/>
        </w:rPr>
        <w:t>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17A12C60" w14:textId="77777777" w:rsidR="0003324D" w:rsidRPr="00F23B11" w:rsidRDefault="0003324D" w:rsidP="0003324D">
      <w:pPr>
        <w:widowControl w:val="0"/>
        <w:numPr>
          <w:ilvl w:val="0"/>
          <w:numId w:val="19"/>
        </w:numPr>
        <w:tabs>
          <w:tab w:val="left" w:pos="284"/>
        </w:tabs>
        <w:overflowPunct w:val="0"/>
        <w:autoSpaceDE w:val="0"/>
        <w:autoSpaceDN w:val="0"/>
        <w:adjustRightInd w:val="0"/>
        <w:spacing w:after="120" w:line="240" w:lineRule="auto"/>
        <w:ind w:right="-34" w:hanging="720"/>
        <w:jc w:val="both"/>
        <w:textAlignment w:val="baseline"/>
        <w:rPr>
          <w:rFonts w:ascii="Arial" w:hAnsi="Arial" w:cs="Arial"/>
          <w:sz w:val="20"/>
          <w:szCs w:val="20"/>
        </w:rPr>
      </w:pPr>
      <w:r w:rsidRPr="00F23B11">
        <w:rPr>
          <w:rFonts w:ascii="Arial" w:hAnsi="Arial" w:cs="Arial"/>
          <w:sz w:val="20"/>
          <w:szCs w:val="20"/>
        </w:rPr>
        <w:t xml:space="preserve">Smlouva je </w:t>
      </w:r>
      <w:r w:rsidRPr="00F23B11">
        <w:rPr>
          <w:rFonts w:ascii="Arial" w:hAnsi="Arial" w:cs="Arial"/>
          <w:b/>
          <w:sz w:val="20"/>
          <w:szCs w:val="20"/>
          <w:u w:val="single"/>
        </w:rPr>
        <w:t>účinná</w:t>
      </w:r>
      <w:r w:rsidRPr="00F23B11">
        <w:rPr>
          <w:rFonts w:ascii="Arial" w:hAnsi="Arial" w:cs="Arial"/>
          <w:sz w:val="20"/>
          <w:szCs w:val="20"/>
        </w:rPr>
        <w:t xml:space="preserve"> dnem jejího uveřejnění v registru smluv. </w:t>
      </w:r>
    </w:p>
    <w:p w14:paraId="4BD02274"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14:paraId="0AC68E1E"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14:paraId="7E46BD6E"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14:paraId="7ADE2F6D"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8CE5C36" w14:textId="679939FE"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w:t>
      </w:r>
      <w:r w:rsidR="00514680">
        <w:rPr>
          <w:rFonts w:ascii="Arial" w:hAnsi="Arial" w:cs="Arial"/>
          <w:sz w:val="20"/>
          <w:szCs w:val="20"/>
          <w:lang w:eastAsia="cs-CZ"/>
        </w:rPr>
        <w:t>cí o této Smlouvě dle zákona č. </w:t>
      </w:r>
      <w:r w:rsidRPr="00DB3FA7">
        <w:rPr>
          <w:rFonts w:ascii="Arial" w:hAnsi="Arial" w:cs="Arial"/>
          <w:sz w:val="20"/>
          <w:szCs w:val="20"/>
          <w:lang w:eastAsia="cs-CZ"/>
        </w:rPr>
        <w:t>106/1999 Sb. o svobodném přístupu k informacím, v jeho platném zně</w:t>
      </w:r>
      <w:r w:rsidR="00514680">
        <w:rPr>
          <w:rFonts w:ascii="Arial" w:hAnsi="Arial" w:cs="Arial"/>
          <w:sz w:val="20"/>
          <w:szCs w:val="20"/>
          <w:lang w:eastAsia="cs-CZ"/>
        </w:rPr>
        <w:t>ní, či se zveřejněním Smlouvy v </w:t>
      </w:r>
      <w:r w:rsidRPr="00DB3FA7">
        <w:rPr>
          <w:rFonts w:ascii="Arial" w:hAnsi="Arial" w:cs="Arial"/>
          <w:sz w:val="20"/>
          <w:szCs w:val="20"/>
          <w:lang w:eastAsia="cs-CZ"/>
        </w:rPr>
        <w:t xml:space="preserve">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w:t>
      </w:r>
      <w:r w:rsidR="00784271">
        <w:rPr>
          <w:rFonts w:ascii="Arial" w:hAnsi="Arial" w:cs="Arial"/>
          <w:sz w:val="20"/>
          <w:szCs w:val="20"/>
          <w:lang w:eastAsia="cs-CZ"/>
        </w:rPr>
        <w:t>a v souladu s platnými Pravidly Rady Kraje Vysočina,</w:t>
      </w:r>
      <w:r w:rsidR="00784271" w:rsidDel="00784271">
        <w:rPr>
          <w:rStyle w:val="Odkaznakoment"/>
          <w:rFonts w:asciiTheme="minorHAnsi" w:eastAsiaTheme="minorHAnsi" w:hAnsiTheme="minorHAnsi" w:cstheme="minorBidi"/>
          <w:lang w:eastAsia="en-US"/>
        </w:rPr>
        <w:t xml:space="preserve"> </w:t>
      </w:r>
      <w:r w:rsidRPr="00DB3FA7">
        <w:rPr>
          <w:rFonts w:ascii="Arial" w:hAnsi="Arial" w:cs="Arial"/>
          <w:sz w:val="20"/>
          <w:szCs w:val="20"/>
          <w:lang w:eastAsia="cs-CZ"/>
        </w:rPr>
        <w:t>a v registru sml</w:t>
      </w:r>
      <w:r w:rsidR="002E2F33">
        <w:rPr>
          <w:rFonts w:ascii="Arial" w:hAnsi="Arial" w:cs="Arial"/>
          <w:sz w:val="20"/>
          <w:szCs w:val="20"/>
          <w:lang w:eastAsia="cs-CZ"/>
        </w:rPr>
        <w:t>uv dle zákona č. 340/2015 Sb. o </w:t>
      </w:r>
      <w:r w:rsidRPr="00DB3FA7">
        <w:rPr>
          <w:rFonts w:ascii="Arial" w:hAnsi="Arial" w:cs="Arial"/>
          <w:sz w:val="20"/>
          <w:szCs w:val="20"/>
          <w:lang w:eastAsia="cs-CZ"/>
        </w:rPr>
        <w:t>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5FB467F2" w14:textId="1C00DC70"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 xml:space="preserve">Zhotovitel se zavazuje, že nebude plnění předmětu díla, tak jak je definováno touto Smlouvou, realizovat v rozporu se zásadami sociální odpovědnosti, environmentální odpovědnosti a inovací ve </w:t>
      </w:r>
      <w:r w:rsidRPr="00DB3FA7">
        <w:rPr>
          <w:rFonts w:ascii="Arial" w:hAnsi="Arial" w:cs="Arial"/>
          <w:color w:val="000000"/>
          <w:sz w:val="20"/>
          <w:szCs w:val="20"/>
        </w:rPr>
        <w:lastRenderedPageBreak/>
        <w:t>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w:t>
      </w:r>
      <w:r w:rsidR="00514680">
        <w:rPr>
          <w:rFonts w:ascii="Arial" w:hAnsi="Arial" w:cs="Arial"/>
          <w:color w:val="000000"/>
          <w:sz w:val="20"/>
          <w:szCs w:val="20"/>
        </w:rPr>
        <w:t xml:space="preserve"> osob, které realizovaly Dílo v </w:t>
      </w:r>
      <w:r w:rsidRPr="00DB3FA7">
        <w:rPr>
          <w:rFonts w:ascii="Arial" w:hAnsi="Arial" w:cs="Arial"/>
          <w:color w:val="000000"/>
          <w:sz w:val="20"/>
          <w:szCs w:val="20"/>
        </w:rPr>
        <w:t>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27049112"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753E376D"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6EE15345"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14:paraId="554475E0"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14:paraId="3E6AFD4C"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w:t>
      </w:r>
      <w:proofErr w:type="gramStart"/>
      <w:r w:rsidRPr="00DB3FA7">
        <w:rPr>
          <w:rFonts w:ascii="Arial" w:hAnsi="Arial" w:cs="Arial"/>
          <w:sz w:val="20"/>
          <w:szCs w:val="20"/>
          <w:lang w:eastAsia="cs-CZ"/>
        </w:rPr>
        <w:t>kterými</w:t>
      </w:r>
      <w:proofErr w:type="gramEnd"/>
      <w:r w:rsidRPr="00DB3FA7">
        <w:rPr>
          <w:rFonts w:ascii="Arial" w:hAnsi="Arial" w:cs="Arial"/>
          <w:sz w:val="20"/>
          <w:szCs w:val="20"/>
          <w:lang w:eastAsia="cs-CZ"/>
        </w:rPr>
        <w:t xml:space="preserve">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29842E2B" w14:textId="6197051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w:t>
      </w:r>
      <w:r w:rsidR="00514680">
        <w:rPr>
          <w:rFonts w:ascii="Arial" w:hAnsi="Arial" w:cs="Arial"/>
          <w:sz w:val="20"/>
          <w:szCs w:val="20"/>
          <w:lang w:eastAsia="cs-CZ"/>
        </w:rPr>
        <w:t>vdivých údajů, z jejich pravé a </w:t>
      </w:r>
      <w:r w:rsidRPr="00DB3FA7">
        <w:rPr>
          <w:rFonts w:ascii="Arial" w:hAnsi="Arial" w:cs="Arial"/>
          <w:sz w:val="20"/>
          <w:szCs w:val="20"/>
          <w:lang w:eastAsia="cs-CZ"/>
        </w:rPr>
        <w:t>svobodné vůle a nebyla uzavřena v tísni za jednostranně nevýhodných podmínek.</w:t>
      </w:r>
    </w:p>
    <w:p w14:paraId="4EEBEE21" w14:textId="77777777"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14:paraId="4C1B3EE8"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14:paraId="4C4918BB"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14:paraId="2B469E98"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14:paraId="4F3EECD5"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14:paraId="44210D29" w14:textId="45309AA6" w:rsidR="00FF3B43" w:rsidRPr="00DB3FA7" w:rsidRDefault="00FF3B43" w:rsidP="00DB3FA7">
      <w:pPr>
        <w:pStyle w:val="slovanodst"/>
        <w:widowControl w:val="0"/>
        <w:numPr>
          <w:ilvl w:val="0"/>
          <w:numId w:val="0"/>
        </w:numPr>
        <w:tabs>
          <w:tab w:val="left" w:pos="567"/>
        </w:tabs>
        <w:spacing w:before="120" w:after="120"/>
        <w:ind w:left="567"/>
        <w:rPr>
          <w:rFonts w:cs="Arial"/>
          <w:sz w:val="20"/>
        </w:rPr>
      </w:pPr>
    </w:p>
    <w:p w14:paraId="7019A7CB" w14:textId="18538559" w:rsidR="00DB3FA7" w:rsidRPr="00880414" w:rsidRDefault="00DB3FA7" w:rsidP="00880414">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 xml:space="preserve">NA DŮKAZ SVÉHO SOUHLASU S OBSAHEM TÉTO smlouvy K NÍ SMLUVNÍ STRANY PŘIPOJILY SVÉ UZNÁVANÉ ELEKTRONICKÉ PODPISY DLE ZÁKONA Č. 297/2016 SB., O SLUŽBÁCH </w:t>
      </w:r>
      <w:r w:rsidRPr="00DB3FA7">
        <w:rPr>
          <w:rFonts w:ascii="Arial" w:hAnsi="Arial" w:cs="Arial"/>
          <w:caps/>
          <w:sz w:val="20"/>
          <w:szCs w:val="20"/>
        </w:rPr>
        <w:lastRenderedPageBreak/>
        <w:t>VYTVÁŘEJÍCÍCH DŮVĚRU PRO ELEKTRONICKÉ TRANSAKCE, VE ZNĚNÍ POZDĚJŠÍCH PŘEDPISŮ.</w:t>
      </w:r>
    </w:p>
    <w:p w14:paraId="234708A4" w14:textId="77777777"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14:paraId="68D7AFC4" w14:textId="77777777" w:rsidTr="00E97E6E">
        <w:tc>
          <w:tcPr>
            <w:tcW w:w="4531" w:type="dxa"/>
            <w:vAlign w:val="center"/>
          </w:tcPr>
          <w:p w14:paraId="772332A6" w14:textId="77777777"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14:paraId="1C5AF78D" w14:textId="77777777"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14:paraId="5DE99F1C" w14:textId="77777777" w:rsidTr="00E97E6E">
        <w:tc>
          <w:tcPr>
            <w:tcW w:w="4531" w:type="dxa"/>
          </w:tcPr>
          <w:p w14:paraId="357EE059" w14:textId="77777777" w:rsidR="00E97E6E" w:rsidRDefault="00E97E6E" w:rsidP="00E97E6E">
            <w:pPr>
              <w:widowControl w:val="0"/>
              <w:rPr>
                <w:rFonts w:ascii="Arial" w:hAnsi="Arial" w:cs="Arial"/>
              </w:rPr>
            </w:pPr>
          </w:p>
          <w:p w14:paraId="5F71909E" w14:textId="77777777" w:rsidR="00E97E6E" w:rsidRDefault="00E97E6E" w:rsidP="00E97E6E">
            <w:pPr>
              <w:widowControl w:val="0"/>
              <w:rPr>
                <w:rFonts w:ascii="Arial" w:hAnsi="Arial" w:cs="Arial"/>
              </w:rPr>
            </w:pPr>
          </w:p>
          <w:p w14:paraId="1FE9B6C4" w14:textId="77777777" w:rsidR="00E97E6E" w:rsidRDefault="00E97E6E" w:rsidP="00E97E6E">
            <w:pPr>
              <w:widowControl w:val="0"/>
              <w:rPr>
                <w:rFonts w:ascii="Arial" w:hAnsi="Arial" w:cs="Arial"/>
              </w:rPr>
            </w:pPr>
          </w:p>
          <w:p w14:paraId="2051C2D6" w14:textId="77777777" w:rsidR="00E97E6E" w:rsidRDefault="00E97E6E" w:rsidP="00E97E6E">
            <w:pPr>
              <w:widowControl w:val="0"/>
              <w:rPr>
                <w:rFonts w:ascii="Arial" w:hAnsi="Arial" w:cs="Arial"/>
              </w:rPr>
            </w:pPr>
          </w:p>
          <w:p w14:paraId="7BAC4F2D" w14:textId="77777777" w:rsidR="00E97E6E" w:rsidRDefault="00E97E6E" w:rsidP="00E97E6E">
            <w:pPr>
              <w:widowControl w:val="0"/>
              <w:rPr>
                <w:rFonts w:ascii="Arial" w:hAnsi="Arial" w:cs="Arial"/>
              </w:rPr>
            </w:pPr>
          </w:p>
          <w:p w14:paraId="1C665D79" w14:textId="77777777" w:rsidR="00E97E6E" w:rsidRDefault="00E97E6E" w:rsidP="00E97E6E">
            <w:pPr>
              <w:widowControl w:val="0"/>
              <w:rPr>
                <w:rFonts w:ascii="Arial" w:hAnsi="Arial" w:cs="Arial"/>
              </w:rPr>
            </w:pPr>
            <w:r w:rsidRPr="00B10B33">
              <w:rPr>
                <w:rFonts w:ascii="Arial" w:hAnsi="Arial" w:cs="Arial"/>
              </w:rPr>
              <w:t>……………………………….</w:t>
            </w:r>
          </w:p>
          <w:p w14:paraId="1E1CA2A2" w14:textId="77777777" w:rsidR="00E97E6E" w:rsidRPr="004C6592" w:rsidRDefault="00E97E6E" w:rsidP="00E97E6E">
            <w:pPr>
              <w:widowControl w:val="0"/>
              <w:rPr>
                <w:rFonts w:ascii="Arial" w:hAnsi="Arial" w:cs="Arial"/>
                <w:color w:val="000000" w:themeColor="text1"/>
                <w:sz w:val="16"/>
                <w:szCs w:val="16"/>
              </w:rPr>
            </w:pPr>
            <w:r w:rsidRPr="004C6592">
              <w:rPr>
                <w:rFonts w:ascii="Arial" w:hAnsi="Arial" w:cs="Arial"/>
                <w:color w:val="000000" w:themeColor="text1"/>
                <w:sz w:val="16"/>
                <w:szCs w:val="16"/>
              </w:rPr>
              <w:t>Titul, jméno, příjmení a funkce osoby</w:t>
            </w:r>
          </w:p>
          <w:p w14:paraId="4B97D2C1" w14:textId="77777777" w:rsidR="00E97E6E" w:rsidRDefault="00E97E6E" w:rsidP="00E97E6E">
            <w:pPr>
              <w:widowControl w:val="0"/>
              <w:rPr>
                <w:rFonts w:ascii="Arial" w:hAnsi="Arial" w:cs="Arial"/>
              </w:rPr>
            </w:pPr>
            <w:r w:rsidRPr="004C6592">
              <w:rPr>
                <w:rFonts w:ascii="Arial" w:hAnsi="Arial" w:cs="Arial"/>
                <w:color w:val="000000" w:themeColor="text1"/>
                <w:sz w:val="16"/>
                <w:szCs w:val="16"/>
              </w:rPr>
              <w:t>oprávněné jednat za zhotovitele</w:t>
            </w:r>
          </w:p>
        </w:tc>
        <w:tc>
          <w:tcPr>
            <w:tcW w:w="4531" w:type="dxa"/>
          </w:tcPr>
          <w:p w14:paraId="1A7D0EE8" w14:textId="77777777" w:rsidR="00E97E6E" w:rsidRDefault="00E97E6E" w:rsidP="00E97E6E">
            <w:pPr>
              <w:widowControl w:val="0"/>
              <w:rPr>
                <w:rFonts w:ascii="Arial" w:hAnsi="Arial" w:cs="Arial"/>
              </w:rPr>
            </w:pPr>
          </w:p>
          <w:p w14:paraId="4AB1971F" w14:textId="77777777" w:rsidR="00E97E6E" w:rsidRDefault="00E97E6E" w:rsidP="00E97E6E">
            <w:pPr>
              <w:widowControl w:val="0"/>
              <w:rPr>
                <w:rFonts w:ascii="Arial" w:hAnsi="Arial" w:cs="Arial"/>
              </w:rPr>
            </w:pPr>
          </w:p>
          <w:p w14:paraId="0D8DB9BD" w14:textId="77777777" w:rsidR="00E97E6E" w:rsidRDefault="00E97E6E" w:rsidP="00E97E6E">
            <w:pPr>
              <w:widowControl w:val="0"/>
              <w:rPr>
                <w:rFonts w:ascii="Arial" w:hAnsi="Arial" w:cs="Arial"/>
              </w:rPr>
            </w:pPr>
          </w:p>
          <w:p w14:paraId="111B4149" w14:textId="77777777" w:rsidR="00E97E6E" w:rsidRDefault="00E97E6E" w:rsidP="00E97E6E">
            <w:pPr>
              <w:widowControl w:val="0"/>
              <w:rPr>
                <w:rFonts w:ascii="Arial" w:hAnsi="Arial" w:cs="Arial"/>
              </w:rPr>
            </w:pPr>
          </w:p>
          <w:p w14:paraId="5DA434C8" w14:textId="77777777" w:rsidR="00E97E6E" w:rsidRDefault="00E97E6E" w:rsidP="00E97E6E">
            <w:pPr>
              <w:widowControl w:val="0"/>
              <w:rPr>
                <w:rFonts w:ascii="Arial" w:hAnsi="Arial" w:cs="Arial"/>
              </w:rPr>
            </w:pPr>
          </w:p>
          <w:p w14:paraId="7F89BD63" w14:textId="77777777" w:rsidR="00E97E6E" w:rsidRDefault="00E97E6E" w:rsidP="00E97E6E">
            <w:pPr>
              <w:widowControl w:val="0"/>
              <w:rPr>
                <w:rFonts w:ascii="Arial" w:hAnsi="Arial" w:cs="Arial"/>
              </w:rPr>
            </w:pPr>
            <w:r w:rsidRPr="00B10B33">
              <w:rPr>
                <w:rFonts w:ascii="Arial" w:hAnsi="Arial" w:cs="Arial"/>
              </w:rPr>
              <w:t>……………………………….</w:t>
            </w:r>
          </w:p>
          <w:p w14:paraId="62336BE9"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69BFA7AD"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78909679"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63A11835" w14:textId="77777777" w:rsidR="00E97E6E" w:rsidRDefault="00E97E6E" w:rsidP="00DB3FA7">
      <w:pPr>
        <w:widowControl w:val="0"/>
        <w:spacing w:before="120" w:after="120" w:line="240" w:lineRule="auto"/>
        <w:rPr>
          <w:rFonts w:ascii="Arial" w:hAnsi="Arial" w:cs="Arial"/>
          <w:sz w:val="20"/>
          <w:szCs w:val="20"/>
        </w:rPr>
      </w:pPr>
    </w:p>
    <w:p w14:paraId="362A85A4" w14:textId="77777777" w:rsidR="00E97E6E" w:rsidRDefault="00E97E6E" w:rsidP="00DB3FA7">
      <w:pPr>
        <w:widowControl w:val="0"/>
        <w:spacing w:before="120" w:after="120" w:line="240" w:lineRule="auto"/>
        <w:rPr>
          <w:rFonts w:ascii="Arial" w:hAnsi="Arial" w:cs="Arial"/>
          <w:sz w:val="20"/>
          <w:szCs w:val="20"/>
        </w:rPr>
      </w:pPr>
    </w:p>
    <w:p w14:paraId="5142FCE9" w14:textId="75F36785" w:rsidR="0043755C" w:rsidRDefault="00EC4423" w:rsidP="00514680">
      <w:r>
        <w:rPr>
          <w:rFonts w:ascii="Arial" w:hAnsi="Arial" w:cs="Arial"/>
          <w:b/>
          <w:sz w:val="20"/>
          <w:szCs w:val="20"/>
        </w:rPr>
        <w:br w:type="page"/>
      </w:r>
    </w:p>
    <w:p w14:paraId="1096F3A4" w14:textId="77777777" w:rsidR="0043755C" w:rsidRPr="00DB3FA7" w:rsidRDefault="0043755C" w:rsidP="0043755C">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w:t>
      </w:r>
      <w:r w:rsidRPr="00DB3FA7">
        <w:rPr>
          <w:rFonts w:ascii="Arial" w:hAnsi="Arial" w:cs="Arial"/>
          <w:b/>
          <w:sz w:val="20"/>
          <w:szCs w:val="20"/>
        </w:rPr>
        <w:t xml:space="preserve">říloha </w:t>
      </w:r>
      <w:proofErr w:type="spellStart"/>
      <w:r w:rsidRPr="00DB3FA7">
        <w:rPr>
          <w:rFonts w:ascii="Arial" w:hAnsi="Arial" w:cs="Arial"/>
          <w:b/>
          <w:sz w:val="20"/>
          <w:szCs w:val="20"/>
        </w:rPr>
        <w:t>SoD</w:t>
      </w:r>
      <w:proofErr w:type="spellEnd"/>
    </w:p>
    <w:p w14:paraId="0A0D9CF8" w14:textId="77777777" w:rsidR="0043755C" w:rsidRPr="00DB3FA7" w:rsidRDefault="0043755C" w:rsidP="0043755C">
      <w:pPr>
        <w:widowControl w:val="0"/>
        <w:spacing w:before="120" w:after="120" w:line="240" w:lineRule="auto"/>
        <w:jc w:val="center"/>
        <w:rPr>
          <w:rFonts w:ascii="Arial" w:hAnsi="Arial" w:cs="Arial"/>
          <w:b/>
          <w:sz w:val="20"/>
          <w:szCs w:val="20"/>
        </w:rPr>
      </w:pPr>
    </w:p>
    <w:p w14:paraId="474B8706" w14:textId="77777777" w:rsidR="0043755C" w:rsidRPr="00791A63" w:rsidRDefault="0043755C" w:rsidP="0043755C">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3787BC1C" w14:textId="77777777" w:rsidR="0043755C" w:rsidRPr="00DB3FA7" w:rsidRDefault="0043755C" w:rsidP="0043755C">
      <w:pPr>
        <w:widowControl w:val="0"/>
        <w:spacing w:before="120" w:after="120" w:line="240" w:lineRule="auto"/>
        <w:jc w:val="center"/>
        <w:rPr>
          <w:rFonts w:ascii="Arial" w:hAnsi="Arial" w:cs="Arial"/>
          <w:b/>
          <w:sz w:val="20"/>
          <w:szCs w:val="20"/>
        </w:rPr>
      </w:pPr>
    </w:p>
    <w:p w14:paraId="6D484A39" w14:textId="77777777" w:rsidR="0043755C" w:rsidRPr="00DB3FA7" w:rsidRDefault="0043755C" w:rsidP="0043755C">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9545490" w14:textId="77777777" w:rsidR="0043755C" w:rsidRPr="00DB3FA7" w:rsidRDefault="0043755C" w:rsidP="0043755C">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033CC280" w14:textId="77777777" w:rsidR="0043755C" w:rsidRPr="00DB3FA7" w:rsidRDefault="0043755C" w:rsidP="0043755C">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CFE6617" w14:textId="77777777" w:rsidR="0043755C" w:rsidRPr="00DB3FA7" w:rsidRDefault="0043755C" w:rsidP="0043755C">
      <w:pPr>
        <w:widowControl w:val="0"/>
        <w:spacing w:after="0" w:line="240" w:lineRule="auto"/>
        <w:rPr>
          <w:rFonts w:ascii="Arial" w:eastAsia="Batang" w:hAnsi="Arial" w:cs="Arial"/>
          <w:b/>
          <w:sz w:val="20"/>
          <w:szCs w:val="20"/>
        </w:rPr>
      </w:pPr>
    </w:p>
    <w:p w14:paraId="569F6609" w14:textId="77777777" w:rsidR="0043755C" w:rsidRPr="00DB3FA7" w:rsidRDefault="0043755C" w:rsidP="0043755C">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w:t>
      </w:r>
      <w:r>
        <w:rPr>
          <w:rFonts w:ascii="Arial" w:hAnsi="Arial" w:cs="Arial"/>
          <w:bCs/>
          <w:sz w:val="20"/>
          <w:szCs w:val="20"/>
          <w:lang w:eastAsia="cs-CZ"/>
        </w:rPr>
        <w:t>a</w:t>
      </w:r>
      <w:r w:rsidRPr="00DB3FA7">
        <w:rPr>
          <w:rFonts w:ascii="Arial" w:hAnsi="Arial" w:cs="Arial"/>
          <w:bCs/>
          <w:sz w:val="20"/>
          <w:szCs w:val="20"/>
          <w:lang w:eastAsia="cs-CZ"/>
        </w:rPr>
        <w:t xml:space="preserve"> pověřen</w:t>
      </w:r>
      <w:r>
        <w:rPr>
          <w:rFonts w:ascii="Arial" w:hAnsi="Arial" w:cs="Arial"/>
          <w:bCs/>
          <w:sz w:val="20"/>
          <w:szCs w:val="20"/>
          <w:lang w:eastAsia="cs-CZ"/>
        </w:rPr>
        <w:t>á</w:t>
      </w:r>
      <w:r w:rsidRPr="00DB3FA7">
        <w:rPr>
          <w:rFonts w:ascii="Arial" w:hAnsi="Arial" w:cs="Arial"/>
          <w:bCs/>
          <w:sz w:val="20"/>
          <w:szCs w:val="20"/>
          <w:lang w:eastAsia="cs-CZ"/>
        </w:rPr>
        <w:t xml:space="preserve"> jednat jménem objednatele ve věcech</w:t>
      </w:r>
    </w:p>
    <w:p w14:paraId="3C1A4468" w14:textId="77777777" w:rsidR="0043755C" w:rsidRDefault="0043755C" w:rsidP="0043755C">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56BF1B27" w14:textId="77777777" w:rsidR="0043755C" w:rsidRDefault="0043755C" w:rsidP="0043755C">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7C818B0B" w14:textId="77777777" w:rsidR="0043755C" w:rsidRPr="002B2AD8" w:rsidRDefault="0043755C" w:rsidP="0043755C">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0C02A12" w14:textId="77777777" w:rsidR="0043755C" w:rsidRPr="00DB3FA7" w:rsidRDefault="0043755C" w:rsidP="0043755C">
      <w:pPr>
        <w:widowControl w:val="0"/>
        <w:spacing w:after="0" w:line="240" w:lineRule="auto"/>
        <w:rPr>
          <w:rFonts w:ascii="Arial" w:hAnsi="Arial" w:cs="Arial"/>
          <w:sz w:val="20"/>
          <w:szCs w:val="20"/>
          <w:lang w:eastAsia="cs-CZ"/>
        </w:rPr>
      </w:pPr>
    </w:p>
    <w:p w14:paraId="371ABECB" w14:textId="77777777" w:rsidR="0043755C" w:rsidRPr="00DB3FA7" w:rsidRDefault="0043755C" w:rsidP="0043755C">
      <w:pPr>
        <w:widowControl w:val="0"/>
        <w:spacing w:after="0" w:line="240" w:lineRule="auto"/>
        <w:rPr>
          <w:rFonts w:ascii="Arial" w:hAnsi="Arial" w:cs="Arial"/>
          <w:bCs/>
          <w:sz w:val="20"/>
          <w:szCs w:val="20"/>
          <w:lang w:eastAsia="cs-CZ"/>
        </w:rPr>
      </w:pPr>
    </w:p>
    <w:p w14:paraId="18164BD0" w14:textId="77777777" w:rsidR="0043755C" w:rsidRPr="00DB3FA7" w:rsidRDefault="0043755C" w:rsidP="0043755C">
      <w:pPr>
        <w:widowControl w:val="0"/>
        <w:spacing w:after="0" w:line="240" w:lineRule="auto"/>
        <w:rPr>
          <w:rFonts w:ascii="Arial" w:hAnsi="Arial" w:cs="Arial"/>
          <w:bCs/>
          <w:sz w:val="20"/>
          <w:szCs w:val="20"/>
          <w:lang w:eastAsia="cs-CZ"/>
        </w:rPr>
      </w:pPr>
    </w:p>
    <w:p w14:paraId="2A672AC7" w14:textId="77777777" w:rsidR="0043755C" w:rsidRPr="00DB3FA7" w:rsidRDefault="0043755C" w:rsidP="0043755C">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2E0E152" w14:textId="77777777" w:rsidR="0043755C" w:rsidRPr="00DB3FA7" w:rsidRDefault="0043755C" w:rsidP="0043755C">
      <w:pPr>
        <w:widowControl w:val="0"/>
        <w:spacing w:after="0" w:line="240" w:lineRule="auto"/>
        <w:rPr>
          <w:rFonts w:ascii="Arial" w:hAnsi="Arial" w:cs="Arial"/>
          <w:bCs/>
          <w:sz w:val="20"/>
          <w:szCs w:val="20"/>
          <w:lang w:eastAsia="cs-CZ"/>
        </w:rPr>
      </w:pPr>
    </w:p>
    <w:p w14:paraId="1830D624" w14:textId="77777777" w:rsidR="0043755C" w:rsidRPr="00DB3FA7" w:rsidRDefault="0043755C" w:rsidP="0043755C">
      <w:pPr>
        <w:widowControl w:val="0"/>
        <w:spacing w:after="0" w:line="240" w:lineRule="auto"/>
        <w:rPr>
          <w:rFonts w:ascii="Arial" w:hAnsi="Arial" w:cs="Arial"/>
          <w:bCs/>
          <w:sz w:val="20"/>
          <w:szCs w:val="20"/>
          <w:lang w:eastAsia="cs-CZ"/>
        </w:rPr>
      </w:pPr>
    </w:p>
    <w:p w14:paraId="2493E445" w14:textId="77777777" w:rsidR="0043755C" w:rsidRPr="00DB3FA7" w:rsidRDefault="0043755C" w:rsidP="0043755C">
      <w:pPr>
        <w:widowControl w:val="0"/>
        <w:pBdr>
          <w:bottom w:val="single" w:sz="4" w:space="1" w:color="auto"/>
        </w:pBdr>
        <w:spacing w:after="0" w:line="240" w:lineRule="auto"/>
        <w:rPr>
          <w:rFonts w:ascii="Arial" w:eastAsia="Batang" w:hAnsi="Arial" w:cs="Arial"/>
          <w:sz w:val="20"/>
          <w:szCs w:val="20"/>
        </w:rPr>
      </w:pPr>
    </w:p>
    <w:p w14:paraId="58A8DF97" w14:textId="77777777" w:rsidR="0043755C" w:rsidRPr="00DB3FA7" w:rsidRDefault="0043755C" w:rsidP="0043755C">
      <w:pPr>
        <w:widowControl w:val="0"/>
        <w:spacing w:after="0" w:line="240" w:lineRule="auto"/>
        <w:rPr>
          <w:rFonts w:ascii="Arial" w:eastAsia="Batang" w:hAnsi="Arial" w:cs="Arial"/>
          <w:b/>
          <w:bCs/>
          <w:color w:val="C00000"/>
          <w:sz w:val="20"/>
          <w:szCs w:val="20"/>
          <w:highlight w:val="lightGray"/>
        </w:rPr>
      </w:pPr>
    </w:p>
    <w:p w14:paraId="61968A5B" w14:textId="77777777" w:rsidR="0043755C" w:rsidRPr="00DB3FA7" w:rsidRDefault="0043755C" w:rsidP="0043755C">
      <w:pPr>
        <w:widowControl w:val="0"/>
        <w:spacing w:after="0" w:line="240" w:lineRule="auto"/>
        <w:rPr>
          <w:rFonts w:ascii="Arial" w:eastAsia="Batang" w:hAnsi="Arial" w:cs="Arial"/>
          <w:b/>
          <w:bCs/>
          <w:color w:val="C00000"/>
          <w:sz w:val="20"/>
          <w:szCs w:val="20"/>
          <w:highlight w:val="lightGray"/>
        </w:rPr>
      </w:pPr>
    </w:p>
    <w:p w14:paraId="6746B17A" w14:textId="77777777" w:rsidR="0043755C" w:rsidRPr="00A870A1" w:rsidRDefault="0043755C" w:rsidP="0043755C">
      <w:pPr>
        <w:widowControl w:val="0"/>
        <w:spacing w:after="0" w:line="240" w:lineRule="auto"/>
        <w:rPr>
          <w:rFonts w:ascii="Arial" w:hAnsi="Arial" w:cs="Arial"/>
          <w:b/>
          <w:sz w:val="20"/>
          <w:szCs w:val="20"/>
          <w:lang w:eastAsia="cs-CZ"/>
        </w:rPr>
      </w:pPr>
    </w:p>
    <w:p w14:paraId="1E138F28" w14:textId="77777777" w:rsidR="0043755C" w:rsidRPr="00A870A1" w:rsidRDefault="0043755C" w:rsidP="0043755C">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6F67B257" w14:textId="77777777" w:rsidR="0043755C" w:rsidRPr="00A870A1" w:rsidRDefault="0043755C" w:rsidP="0043755C">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14:paraId="7831B860" w14:textId="77777777" w:rsidR="0043755C" w:rsidRPr="00A870A1" w:rsidRDefault="0043755C" w:rsidP="0043755C">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267B35FC" w14:textId="77777777" w:rsidR="0043755C" w:rsidRPr="00A870A1" w:rsidRDefault="0043755C" w:rsidP="0043755C">
      <w:pPr>
        <w:widowControl w:val="0"/>
        <w:spacing w:after="0" w:line="240" w:lineRule="auto"/>
        <w:rPr>
          <w:rFonts w:ascii="Arial" w:hAnsi="Arial" w:cs="Arial"/>
          <w:b/>
          <w:sz w:val="20"/>
          <w:szCs w:val="20"/>
        </w:rPr>
      </w:pPr>
    </w:p>
    <w:p w14:paraId="5FD2C8CE" w14:textId="77777777" w:rsidR="0043755C" w:rsidRPr="00A870A1" w:rsidRDefault="0043755C" w:rsidP="0043755C">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346E72E2" w14:textId="77777777" w:rsidR="0043755C" w:rsidRDefault="0043755C" w:rsidP="0043755C">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sidRPr="00A870A1">
        <w:rPr>
          <w:rFonts w:ascii="Arial" w:hAnsi="Arial" w:cs="Arial"/>
          <w:bCs/>
          <w:sz w:val="20"/>
          <w:szCs w:val="20"/>
          <w:lang w:eastAsia="cs-CZ"/>
        </w:rPr>
        <w:tab/>
      </w:r>
    </w:p>
    <w:p w14:paraId="0C3A1F19" w14:textId="77777777" w:rsidR="0043755C" w:rsidRPr="00A870A1" w:rsidRDefault="0043755C" w:rsidP="0043755C">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2CC7B123" w14:textId="77777777" w:rsidR="0043755C" w:rsidRPr="00A870A1" w:rsidRDefault="0043755C" w:rsidP="0043755C">
      <w:pPr>
        <w:widowControl w:val="0"/>
        <w:spacing w:after="120" w:line="240" w:lineRule="auto"/>
        <w:rPr>
          <w:rFonts w:ascii="Arial" w:hAnsi="Arial" w:cs="Arial"/>
          <w:b/>
          <w:sz w:val="20"/>
          <w:szCs w:val="20"/>
        </w:rPr>
      </w:pPr>
    </w:p>
    <w:p w14:paraId="03E36841" w14:textId="77777777" w:rsidR="0043755C" w:rsidRPr="00A870A1" w:rsidRDefault="0043755C" w:rsidP="0043755C">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4623459A" w14:textId="77777777" w:rsidR="0043755C" w:rsidRPr="00A870A1" w:rsidRDefault="0043755C" w:rsidP="0043755C">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5232036E" w14:textId="77777777" w:rsidR="0043755C" w:rsidRPr="00A870A1" w:rsidRDefault="0043755C" w:rsidP="0043755C">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63BA6EAC" w14:textId="77777777" w:rsidR="0043755C" w:rsidRPr="00A870A1" w:rsidRDefault="0043755C" w:rsidP="0043755C">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0234A2EA" w14:textId="77777777" w:rsidR="0043755C" w:rsidRPr="00A870A1" w:rsidRDefault="0043755C" w:rsidP="0043755C">
      <w:pPr>
        <w:widowControl w:val="0"/>
        <w:spacing w:after="120" w:line="240" w:lineRule="auto"/>
        <w:rPr>
          <w:rFonts w:ascii="Arial" w:hAnsi="Arial" w:cs="Arial"/>
          <w:sz w:val="20"/>
          <w:szCs w:val="20"/>
          <w:lang w:eastAsia="cs-CZ"/>
        </w:rPr>
      </w:pPr>
    </w:p>
    <w:p w14:paraId="385AAA19" w14:textId="77777777" w:rsidR="0043755C" w:rsidRPr="00A870A1" w:rsidRDefault="0043755C" w:rsidP="0043755C">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093C58AE" w14:textId="77777777" w:rsidR="0043755C" w:rsidRPr="00A870A1" w:rsidRDefault="0043755C" w:rsidP="0043755C">
      <w:pPr>
        <w:widowControl w:val="0"/>
        <w:spacing w:after="0" w:line="240" w:lineRule="auto"/>
        <w:rPr>
          <w:rFonts w:ascii="Arial" w:hAnsi="Arial" w:cs="Arial"/>
          <w:sz w:val="20"/>
          <w:szCs w:val="20"/>
        </w:rPr>
      </w:pPr>
    </w:p>
    <w:p w14:paraId="6B22BC49" w14:textId="77777777" w:rsidR="0043755C" w:rsidRDefault="0043755C" w:rsidP="0043755C">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Pr>
          <w:rFonts w:ascii="Arial" w:hAnsi="Arial" w:cs="Arial"/>
          <w:sz w:val="20"/>
          <w:szCs w:val="20"/>
        </w:rPr>
        <w:t xml:space="preserve">vyskytovat:     </w:t>
      </w:r>
    </w:p>
    <w:p w14:paraId="2E9E3BC0" w14:textId="77777777" w:rsidR="0043755C" w:rsidRPr="00A870A1" w:rsidRDefault="0043755C" w:rsidP="0043755C">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0766F8B7" w14:textId="77777777" w:rsidR="0043755C" w:rsidRPr="00A870A1" w:rsidRDefault="0043755C" w:rsidP="0043755C">
      <w:pPr>
        <w:pStyle w:val="Bezmezer"/>
        <w:widowControl w:val="0"/>
        <w:tabs>
          <w:tab w:val="center" w:pos="1985"/>
          <w:tab w:val="center" w:pos="7371"/>
        </w:tabs>
        <w:rPr>
          <w:rFonts w:ascii="Arial" w:hAnsi="Arial" w:cs="Arial"/>
          <w:sz w:val="20"/>
          <w:szCs w:val="20"/>
        </w:rPr>
      </w:pPr>
    </w:p>
    <w:p w14:paraId="14602E4B" w14:textId="77777777" w:rsidR="0043755C" w:rsidRPr="00A870A1" w:rsidRDefault="0043755C" w:rsidP="0043755C">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48DCB45C" w14:textId="77777777" w:rsidR="0043755C" w:rsidRPr="00A870A1" w:rsidRDefault="0043755C" w:rsidP="0043755C">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56000157" w14:textId="77777777" w:rsidR="0043755C" w:rsidRPr="00A870A1" w:rsidRDefault="0043755C" w:rsidP="0043755C">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5940513A" w14:textId="77777777" w:rsidR="0043755C" w:rsidRPr="00A870A1" w:rsidRDefault="0043755C" w:rsidP="0043755C">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13790A1F" w14:textId="77777777" w:rsidR="0043755C" w:rsidRDefault="0043755C" w:rsidP="0043755C">
      <w:pPr>
        <w:widowControl w:val="0"/>
        <w:spacing w:after="0" w:line="240" w:lineRule="auto"/>
      </w:pPr>
    </w:p>
    <w:p w14:paraId="60A53730" w14:textId="328E7F4B" w:rsidR="0043755C" w:rsidRDefault="0043755C" w:rsidP="00791A63">
      <w:pPr>
        <w:widowControl w:val="0"/>
        <w:spacing w:after="0" w:line="240" w:lineRule="auto"/>
      </w:pPr>
    </w:p>
    <w:p w14:paraId="1FB636DE" w14:textId="77777777" w:rsidR="0043755C" w:rsidRDefault="0043755C" w:rsidP="00791A63">
      <w:pPr>
        <w:widowControl w:val="0"/>
        <w:spacing w:after="0" w:line="240" w:lineRule="auto"/>
      </w:pPr>
    </w:p>
    <w:sectPr w:rsidR="0043755C" w:rsidSect="006B4F06">
      <w:headerReference w:type="default" r:id="rId9"/>
      <w:footerReference w:type="default" r:id="rId10"/>
      <w:pgSz w:w="11906" w:h="16838"/>
      <w:pgMar w:top="1701" w:right="1417" w:bottom="1276" w:left="1417" w:header="142" w:footer="147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EEA61B" w14:textId="77777777" w:rsidR="005A695F" w:rsidRDefault="005A695F" w:rsidP="00CE44A1">
      <w:pPr>
        <w:spacing w:after="0" w:line="240" w:lineRule="auto"/>
      </w:pPr>
      <w:r>
        <w:separator/>
      </w:r>
    </w:p>
  </w:endnote>
  <w:endnote w:type="continuationSeparator" w:id="0">
    <w:p w14:paraId="1DA8084C" w14:textId="77777777"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F0805" w14:textId="63583D99"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6B4F06">
      <w:rPr>
        <w:rFonts w:ascii="Arial" w:hAnsi="Arial" w:cs="Arial"/>
        <w:noProof/>
        <w:sz w:val="16"/>
        <w:szCs w:val="16"/>
      </w:rPr>
      <w:t>8</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6B4F06">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1B8AD0" w14:textId="77777777" w:rsidR="005A695F" w:rsidRDefault="005A695F" w:rsidP="00CE44A1">
      <w:pPr>
        <w:spacing w:after="0" w:line="240" w:lineRule="auto"/>
      </w:pPr>
      <w:r>
        <w:separator/>
      </w:r>
    </w:p>
  </w:footnote>
  <w:footnote w:type="continuationSeparator" w:id="0">
    <w:p w14:paraId="6ADD4F1E" w14:textId="77777777"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14:paraId="6A11DB8F" w14:textId="77777777" w:rsidTr="00B75718">
      <w:trPr>
        <w:trHeight w:val="91"/>
      </w:trPr>
      <w:tc>
        <w:tcPr>
          <w:tcW w:w="4534" w:type="dxa"/>
        </w:tcPr>
        <w:p w14:paraId="6D30649D" w14:textId="5E34AF38" w:rsidR="00CE44A1" w:rsidRPr="00931CF7" w:rsidRDefault="00212951" w:rsidP="00B75718">
          <w:pPr>
            <w:rPr>
              <w:rFonts w:ascii="Arial" w:hAnsi="Arial" w:cs="Arial"/>
              <w:sz w:val="16"/>
              <w:szCs w:val="16"/>
            </w:rPr>
          </w:pPr>
          <w:r>
            <w:rPr>
              <w:noProof/>
            </w:rPr>
            <w:drawing>
              <wp:anchor distT="0" distB="0" distL="114300" distR="114300" simplePos="0" relativeHeight="251659264" behindDoc="0" locked="0" layoutInCell="1" allowOverlap="1" wp14:anchorId="4CD5EFB2" wp14:editId="46594CD7">
                <wp:simplePos x="0" y="0"/>
                <wp:positionH relativeFrom="margin">
                  <wp:posOffset>0</wp:posOffset>
                </wp:positionH>
                <wp:positionV relativeFrom="margin">
                  <wp:posOffset>-1011555</wp:posOffset>
                </wp:positionV>
                <wp:extent cx="2600000" cy="580952"/>
                <wp:effectExtent l="0" t="0" r="0" b="0"/>
                <wp:wrapSquare wrapText="bothSides"/>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p>
      </w:tc>
      <w:tc>
        <w:tcPr>
          <w:tcW w:w="4528" w:type="dxa"/>
        </w:tcPr>
        <w:p w14:paraId="7490C761" w14:textId="77777777" w:rsidR="00CE44A1" w:rsidRPr="00EB0682" w:rsidRDefault="00CE44A1" w:rsidP="006E11F6">
          <w:pPr>
            <w:pStyle w:val="Zhlav"/>
            <w:jc w:val="right"/>
            <w:rPr>
              <w:rFonts w:ascii="Arial" w:hAnsi="Arial" w:cs="Arial"/>
              <w:sz w:val="16"/>
              <w:szCs w:val="16"/>
            </w:rPr>
          </w:pPr>
        </w:p>
        <w:p w14:paraId="713DC740" w14:textId="77777777" w:rsidR="00CE44A1" w:rsidRPr="00B75718" w:rsidRDefault="00CE44A1" w:rsidP="006E11F6">
          <w:pPr>
            <w:pStyle w:val="Zhlav"/>
            <w:jc w:val="right"/>
            <w:rPr>
              <w:rFonts w:ascii="Arial" w:hAnsi="Arial" w:cs="Arial"/>
              <w:b/>
              <w:sz w:val="16"/>
              <w:szCs w:val="16"/>
            </w:rPr>
          </w:pPr>
          <w:r w:rsidRPr="00B75718">
            <w:rPr>
              <w:rFonts w:ascii="Arial" w:hAnsi="Arial" w:cs="Arial"/>
              <w:b/>
              <w:sz w:val="16"/>
              <w:szCs w:val="16"/>
            </w:rPr>
            <w:t>Příloha B1</w:t>
          </w:r>
        </w:p>
      </w:tc>
    </w:tr>
    <w:tr w:rsidR="00B75718" w:rsidRPr="003E2767" w14:paraId="7509C5A7" w14:textId="77777777" w:rsidTr="00B75718">
      <w:trPr>
        <w:trHeight w:val="91"/>
      </w:trPr>
      <w:tc>
        <w:tcPr>
          <w:tcW w:w="4534" w:type="dxa"/>
        </w:tcPr>
        <w:p w14:paraId="4A20D9C9" w14:textId="0CDB60B8" w:rsidR="00B75718" w:rsidRPr="004C3E1A" w:rsidRDefault="00BD30D8" w:rsidP="00C736D1">
          <w:pPr>
            <w:rPr>
              <w:rFonts w:ascii="Arial" w:hAnsi="Arial" w:cs="Arial"/>
              <w:sz w:val="16"/>
              <w:szCs w:val="16"/>
            </w:rPr>
          </w:pPr>
          <w:r>
            <w:rPr>
              <w:rFonts w:ascii="Arial" w:hAnsi="Arial" w:cs="Arial"/>
              <w:sz w:val="16"/>
              <w:szCs w:val="16"/>
            </w:rPr>
            <w:t>II/3</w:t>
          </w:r>
          <w:r w:rsidR="00C736D1">
            <w:rPr>
              <w:rFonts w:ascii="Arial" w:hAnsi="Arial" w:cs="Arial"/>
              <w:sz w:val="16"/>
              <w:szCs w:val="16"/>
            </w:rPr>
            <w:t>60 Nové Město na Moravě</w:t>
          </w:r>
          <w:r>
            <w:rPr>
              <w:rFonts w:ascii="Arial" w:hAnsi="Arial" w:cs="Arial"/>
              <w:sz w:val="16"/>
              <w:szCs w:val="16"/>
            </w:rPr>
            <w:t xml:space="preserve"> – </w:t>
          </w:r>
          <w:r w:rsidR="00C736D1">
            <w:rPr>
              <w:rFonts w:ascii="Arial" w:hAnsi="Arial" w:cs="Arial"/>
              <w:sz w:val="16"/>
              <w:szCs w:val="16"/>
            </w:rPr>
            <w:t>zárubní zeď</w:t>
          </w:r>
        </w:p>
      </w:tc>
      <w:tc>
        <w:tcPr>
          <w:tcW w:w="4528" w:type="dxa"/>
        </w:tcPr>
        <w:p w14:paraId="694FCFE1" w14:textId="34C7EB05" w:rsidR="00B75718" w:rsidRPr="00DD5FBD" w:rsidRDefault="00B75718" w:rsidP="00B75718">
          <w:pPr>
            <w:pStyle w:val="Zhlav"/>
            <w:rPr>
              <w:rFonts w:ascii="Arial" w:hAnsi="Arial" w:cs="Arial"/>
              <w:b/>
              <w:sz w:val="16"/>
              <w:szCs w:val="16"/>
            </w:rPr>
          </w:pPr>
          <w:r w:rsidRPr="00DD5FBD">
            <w:rPr>
              <w:rFonts w:ascii="Arial" w:hAnsi="Arial" w:cs="Arial"/>
              <w:b/>
              <w:sz w:val="16"/>
              <w:szCs w:val="16"/>
            </w:rPr>
            <w:t>Číslo smlouvy objednatele:</w:t>
          </w:r>
          <w:r w:rsidR="00AE0851">
            <w:rPr>
              <w:rFonts w:ascii="Arial" w:hAnsi="Arial" w:cs="Arial"/>
              <w:b/>
              <w:sz w:val="16"/>
              <w:szCs w:val="16"/>
            </w:rPr>
            <w:t xml:space="preserve"> </w:t>
          </w:r>
          <w:r w:rsidR="00AE0851" w:rsidRPr="00980918">
            <w:rPr>
              <w:rFonts w:ascii="Arial" w:hAnsi="Arial" w:cs="Arial"/>
              <w:b/>
              <w:sz w:val="16"/>
              <w:szCs w:val="16"/>
            </w:rPr>
            <w:t>ZMR-ST</w:t>
          </w:r>
          <w:r w:rsidR="00C736D1">
            <w:rPr>
              <w:rFonts w:ascii="Arial" w:hAnsi="Arial" w:cs="Arial"/>
              <w:b/>
              <w:sz w:val="16"/>
              <w:szCs w:val="16"/>
            </w:rPr>
            <w:t>-</w:t>
          </w:r>
          <w:r w:rsidR="00C714F9">
            <w:rPr>
              <w:rFonts w:ascii="Arial" w:hAnsi="Arial" w:cs="Arial"/>
              <w:b/>
              <w:sz w:val="16"/>
              <w:szCs w:val="16"/>
            </w:rPr>
            <w:t>35</w:t>
          </w:r>
          <w:r w:rsidR="00980918" w:rsidRPr="00980918">
            <w:rPr>
              <w:rFonts w:ascii="Arial" w:hAnsi="Arial" w:cs="Arial"/>
              <w:b/>
              <w:sz w:val="16"/>
              <w:szCs w:val="16"/>
            </w:rPr>
            <w:t>-2026</w:t>
          </w:r>
        </w:p>
        <w:p w14:paraId="35E6DF1A" w14:textId="77777777" w:rsidR="00B75718" w:rsidRPr="00EB0682" w:rsidRDefault="00B75718" w:rsidP="00B75718">
          <w:pPr>
            <w:pStyle w:val="Zhlav"/>
            <w:rPr>
              <w:rFonts w:ascii="Arial" w:hAnsi="Arial" w:cs="Arial"/>
              <w:sz w:val="16"/>
              <w:szCs w:val="16"/>
            </w:rPr>
          </w:pPr>
          <w:r w:rsidRPr="00DD5FBD">
            <w:rPr>
              <w:rFonts w:ascii="Arial" w:hAnsi="Arial" w:cs="Arial"/>
              <w:b/>
              <w:sz w:val="16"/>
              <w:szCs w:val="16"/>
            </w:rPr>
            <w:t>Číslo smlouvy zhotovitele:</w:t>
          </w:r>
        </w:p>
      </w:tc>
    </w:tr>
  </w:tbl>
  <w:p w14:paraId="12F09660" w14:textId="77777777"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9E8105A"/>
    <w:multiLevelType w:val="hybridMultilevel"/>
    <w:tmpl w:val="73ECBEAA"/>
    <w:lvl w:ilvl="0" w:tplc="82FEC634">
      <w:start w:val="1"/>
      <w:numFmt w:val="ordinal"/>
      <w:lvlText w:val="5.%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3"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19"/>
  </w:num>
  <w:num w:numId="4">
    <w:abstractNumId w:val="23"/>
  </w:num>
  <w:num w:numId="5">
    <w:abstractNumId w:val="17"/>
  </w:num>
  <w:num w:numId="6">
    <w:abstractNumId w:val="5"/>
  </w:num>
  <w:num w:numId="7">
    <w:abstractNumId w:val="20"/>
  </w:num>
  <w:num w:numId="8">
    <w:abstractNumId w:val="2"/>
  </w:num>
  <w:num w:numId="9">
    <w:abstractNumId w:val="11"/>
  </w:num>
  <w:num w:numId="10">
    <w:abstractNumId w:val="9"/>
  </w:num>
  <w:num w:numId="11">
    <w:abstractNumId w:val="12"/>
  </w:num>
  <w:num w:numId="12">
    <w:abstractNumId w:val="8"/>
  </w:num>
  <w:num w:numId="13">
    <w:abstractNumId w:val="1"/>
  </w:num>
  <w:num w:numId="14">
    <w:abstractNumId w:val="21"/>
  </w:num>
  <w:num w:numId="15">
    <w:abstractNumId w:val="22"/>
  </w:num>
  <w:num w:numId="16">
    <w:abstractNumId w:val="4"/>
  </w:num>
  <w:num w:numId="17">
    <w:abstractNumId w:val="15"/>
  </w:num>
  <w:num w:numId="18">
    <w:abstractNumId w:val="3"/>
  </w:num>
  <w:num w:numId="19">
    <w:abstractNumId w:val="18"/>
  </w:num>
  <w:num w:numId="20">
    <w:abstractNumId w:val="7"/>
  </w:num>
  <w:num w:numId="21">
    <w:abstractNumId w:val="6"/>
  </w:num>
  <w:num w:numId="22">
    <w:abstractNumId w:val="13"/>
  </w:num>
  <w:num w:numId="23">
    <w:abstractNumId w:val="16"/>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59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2473"/>
    <w:rsid w:val="000224E2"/>
    <w:rsid w:val="00022BB7"/>
    <w:rsid w:val="0003324D"/>
    <w:rsid w:val="000743E1"/>
    <w:rsid w:val="000D34E5"/>
    <w:rsid w:val="000E32BB"/>
    <w:rsid w:val="001178E0"/>
    <w:rsid w:val="001540F7"/>
    <w:rsid w:val="00165048"/>
    <w:rsid w:val="00165B60"/>
    <w:rsid w:val="001661AA"/>
    <w:rsid w:val="0018276E"/>
    <w:rsid w:val="00186285"/>
    <w:rsid w:val="00192BB2"/>
    <w:rsid w:val="001C7220"/>
    <w:rsid w:val="001D51EC"/>
    <w:rsid w:val="001F51BD"/>
    <w:rsid w:val="00207566"/>
    <w:rsid w:val="00211A60"/>
    <w:rsid w:val="00212951"/>
    <w:rsid w:val="00213789"/>
    <w:rsid w:val="00230BE8"/>
    <w:rsid w:val="00240D5B"/>
    <w:rsid w:val="00242172"/>
    <w:rsid w:val="002658DC"/>
    <w:rsid w:val="002912BE"/>
    <w:rsid w:val="002B4502"/>
    <w:rsid w:val="002B4946"/>
    <w:rsid w:val="002E2F33"/>
    <w:rsid w:val="00322F04"/>
    <w:rsid w:val="00327EFC"/>
    <w:rsid w:val="00350106"/>
    <w:rsid w:val="00352E21"/>
    <w:rsid w:val="00366B33"/>
    <w:rsid w:val="003A7079"/>
    <w:rsid w:val="003B7F2B"/>
    <w:rsid w:val="003C1001"/>
    <w:rsid w:val="003D1036"/>
    <w:rsid w:val="003D11ED"/>
    <w:rsid w:val="003D7B0F"/>
    <w:rsid w:val="0040477E"/>
    <w:rsid w:val="00412A1E"/>
    <w:rsid w:val="0043755C"/>
    <w:rsid w:val="0045322E"/>
    <w:rsid w:val="00475489"/>
    <w:rsid w:val="004A07C6"/>
    <w:rsid w:val="004C2984"/>
    <w:rsid w:val="004C3E1A"/>
    <w:rsid w:val="004C6592"/>
    <w:rsid w:val="0050004C"/>
    <w:rsid w:val="00514680"/>
    <w:rsid w:val="00536F0D"/>
    <w:rsid w:val="00537AD4"/>
    <w:rsid w:val="00555069"/>
    <w:rsid w:val="00574350"/>
    <w:rsid w:val="00591015"/>
    <w:rsid w:val="005A695F"/>
    <w:rsid w:val="005A705F"/>
    <w:rsid w:val="005C44AC"/>
    <w:rsid w:val="005D11A4"/>
    <w:rsid w:val="005D4ECF"/>
    <w:rsid w:val="0060011A"/>
    <w:rsid w:val="00611AE2"/>
    <w:rsid w:val="00640AD0"/>
    <w:rsid w:val="00661D58"/>
    <w:rsid w:val="00684A77"/>
    <w:rsid w:val="006A536E"/>
    <w:rsid w:val="006A55FF"/>
    <w:rsid w:val="006A762B"/>
    <w:rsid w:val="006B4F06"/>
    <w:rsid w:val="006C4204"/>
    <w:rsid w:val="006D62AB"/>
    <w:rsid w:val="006E11F6"/>
    <w:rsid w:val="007067A4"/>
    <w:rsid w:val="007155E4"/>
    <w:rsid w:val="007474FE"/>
    <w:rsid w:val="00754C56"/>
    <w:rsid w:val="00784271"/>
    <w:rsid w:val="00791A63"/>
    <w:rsid w:val="007D7132"/>
    <w:rsid w:val="007E289F"/>
    <w:rsid w:val="008010FB"/>
    <w:rsid w:val="00815618"/>
    <w:rsid w:val="0083136F"/>
    <w:rsid w:val="00843755"/>
    <w:rsid w:val="00845797"/>
    <w:rsid w:val="0085394E"/>
    <w:rsid w:val="00880414"/>
    <w:rsid w:val="008A302D"/>
    <w:rsid w:val="008A49DD"/>
    <w:rsid w:val="008C1E1A"/>
    <w:rsid w:val="008E5620"/>
    <w:rsid w:val="008F2FA1"/>
    <w:rsid w:val="008F68F9"/>
    <w:rsid w:val="009014AB"/>
    <w:rsid w:val="009074AC"/>
    <w:rsid w:val="009253B2"/>
    <w:rsid w:val="00933BF8"/>
    <w:rsid w:val="0097294C"/>
    <w:rsid w:val="00980918"/>
    <w:rsid w:val="00981A72"/>
    <w:rsid w:val="009C1A68"/>
    <w:rsid w:val="009D76C4"/>
    <w:rsid w:val="009E1337"/>
    <w:rsid w:val="009F1A04"/>
    <w:rsid w:val="009F775C"/>
    <w:rsid w:val="00A23E09"/>
    <w:rsid w:val="00A30F97"/>
    <w:rsid w:val="00A62DD0"/>
    <w:rsid w:val="00A7037A"/>
    <w:rsid w:val="00A70A8E"/>
    <w:rsid w:val="00A72478"/>
    <w:rsid w:val="00A75AB9"/>
    <w:rsid w:val="00A82930"/>
    <w:rsid w:val="00A936D8"/>
    <w:rsid w:val="00A940FA"/>
    <w:rsid w:val="00A9597B"/>
    <w:rsid w:val="00A9796B"/>
    <w:rsid w:val="00AA0461"/>
    <w:rsid w:val="00AA5A23"/>
    <w:rsid w:val="00AB0B18"/>
    <w:rsid w:val="00AC64FA"/>
    <w:rsid w:val="00AE0851"/>
    <w:rsid w:val="00B244A1"/>
    <w:rsid w:val="00B61713"/>
    <w:rsid w:val="00B652F5"/>
    <w:rsid w:val="00B656C1"/>
    <w:rsid w:val="00B66D28"/>
    <w:rsid w:val="00B75718"/>
    <w:rsid w:val="00B83B48"/>
    <w:rsid w:val="00B9097B"/>
    <w:rsid w:val="00B9636B"/>
    <w:rsid w:val="00BA1703"/>
    <w:rsid w:val="00BA6AA2"/>
    <w:rsid w:val="00BD30D8"/>
    <w:rsid w:val="00BD4A88"/>
    <w:rsid w:val="00BE456F"/>
    <w:rsid w:val="00BF563D"/>
    <w:rsid w:val="00C12B91"/>
    <w:rsid w:val="00C13496"/>
    <w:rsid w:val="00C714F9"/>
    <w:rsid w:val="00C736D1"/>
    <w:rsid w:val="00C80317"/>
    <w:rsid w:val="00C81351"/>
    <w:rsid w:val="00C8706D"/>
    <w:rsid w:val="00C95325"/>
    <w:rsid w:val="00CC7199"/>
    <w:rsid w:val="00CE44A1"/>
    <w:rsid w:val="00CF34EB"/>
    <w:rsid w:val="00CF7148"/>
    <w:rsid w:val="00D1752C"/>
    <w:rsid w:val="00D1793D"/>
    <w:rsid w:val="00D46230"/>
    <w:rsid w:val="00D57520"/>
    <w:rsid w:val="00D70E01"/>
    <w:rsid w:val="00D81616"/>
    <w:rsid w:val="00D8671B"/>
    <w:rsid w:val="00DB3FA7"/>
    <w:rsid w:val="00DE3847"/>
    <w:rsid w:val="00E0602B"/>
    <w:rsid w:val="00E114A6"/>
    <w:rsid w:val="00E30D37"/>
    <w:rsid w:val="00E35993"/>
    <w:rsid w:val="00E55B8B"/>
    <w:rsid w:val="00E774FF"/>
    <w:rsid w:val="00E97E6E"/>
    <w:rsid w:val="00EB35E1"/>
    <w:rsid w:val="00EC3ACA"/>
    <w:rsid w:val="00EC4423"/>
    <w:rsid w:val="00F05583"/>
    <w:rsid w:val="00F117E0"/>
    <w:rsid w:val="00F3741C"/>
    <w:rsid w:val="00F64B75"/>
    <w:rsid w:val="00F7612B"/>
    <w:rsid w:val="00F85548"/>
    <w:rsid w:val="00FB4981"/>
    <w:rsid w:val="00FB69CA"/>
    <w:rsid w:val="00FC061F"/>
    <w:rsid w:val="00FC5C3E"/>
    <w:rsid w:val="00FF3B43"/>
    <w:rsid w:val="00FF46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5953"/>
    <o:shapelayout v:ext="edit">
      <o:idmap v:ext="edit" data="1"/>
    </o:shapelayout>
  </w:shapeDefaults>
  <w:decimalSymbol w:val=","/>
  <w:listSeparator w:val=";"/>
  <w14:docId w14:val="08D328A4"/>
  <w15:docId w15:val="{2C26AD66-A27D-4E93-8A6B-A04A24244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paragraph" w:styleId="Nadpis5">
    <w:name w:val="heading 5"/>
    <w:basedOn w:val="Normln"/>
    <w:next w:val="Normln"/>
    <w:link w:val="Nadpis5Char"/>
    <w:uiPriority w:val="9"/>
    <w:semiHidden/>
    <w:unhideWhenUsed/>
    <w:qFormat/>
    <w:rsid w:val="001540F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B656C1"/>
    <w:rPr>
      <w:sz w:val="16"/>
      <w:szCs w:val="16"/>
    </w:rPr>
  </w:style>
  <w:style w:type="paragraph" w:styleId="Textkomente">
    <w:name w:val="annotation text"/>
    <w:basedOn w:val="Normln"/>
    <w:link w:val="TextkomenteChar"/>
    <w:uiPriority w:val="99"/>
    <w:semiHidden/>
    <w:unhideWhenUsed/>
    <w:rsid w:val="00B656C1"/>
    <w:pPr>
      <w:spacing w:line="240" w:lineRule="auto"/>
    </w:pPr>
    <w:rPr>
      <w:sz w:val="20"/>
      <w:szCs w:val="20"/>
    </w:rPr>
  </w:style>
  <w:style w:type="character" w:customStyle="1" w:styleId="TextkomenteChar">
    <w:name w:val="Text komentáře Char"/>
    <w:basedOn w:val="Standardnpsmoodstavce"/>
    <w:link w:val="Textkomente"/>
    <w:uiPriority w:val="99"/>
    <w:semiHidden/>
    <w:rsid w:val="00B656C1"/>
    <w:rPr>
      <w:sz w:val="20"/>
      <w:szCs w:val="20"/>
    </w:rPr>
  </w:style>
  <w:style w:type="paragraph" w:styleId="Pedmtkomente">
    <w:name w:val="annotation subject"/>
    <w:basedOn w:val="Textkomente"/>
    <w:next w:val="Textkomente"/>
    <w:link w:val="PedmtkomenteChar"/>
    <w:uiPriority w:val="99"/>
    <w:semiHidden/>
    <w:unhideWhenUsed/>
    <w:rsid w:val="00B656C1"/>
    <w:rPr>
      <w:b/>
      <w:bCs/>
    </w:rPr>
  </w:style>
  <w:style w:type="character" w:customStyle="1" w:styleId="PedmtkomenteChar">
    <w:name w:val="Předmět komentáře Char"/>
    <w:basedOn w:val="TextkomenteChar"/>
    <w:link w:val="Pedmtkomente"/>
    <w:uiPriority w:val="99"/>
    <w:semiHidden/>
    <w:rsid w:val="00B656C1"/>
    <w:rPr>
      <w:b/>
      <w:bCs/>
      <w:sz w:val="20"/>
      <w:szCs w:val="20"/>
    </w:rPr>
  </w:style>
  <w:style w:type="character" w:customStyle="1" w:styleId="Nadpis5Char">
    <w:name w:val="Nadpis 5 Char"/>
    <w:basedOn w:val="Standardnpsmoodstavce"/>
    <w:link w:val="Nadpis5"/>
    <w:rsid w:val="001540F7"/>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1F72EB-7713-48F6-A4FD-526F204C7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2847</Words>
  <Characters>16802</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Huryová Pavlína</cp:lastModifiedBy>
  <cp:revision>3</cp:revision>
  <dcterms:created xsi:type="dcterms:W3CDTF">2026-02-20T08:42:00Z</dcterms:created>
  <dcterms:modified xsi:type="dcterms:W3CDTF">2026-02-20T08:49:00Z</dcterms:modified>
</cp:coreProperties>
</file>